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96" w:rsidRDefault="008F4A29">
      <w:pPr>
        <w:pStyle w:val="Standard"/>
      </w:pPr>
      <w:bookmarkStart w:id="0" w:name="_GoBack"/>
      <w:bookmarkEnd w:id="0"/>
      <w:r>
        <w:t>1. Course number and name</w:t>
      </w:r>
    </w:p>
    <w:p w:rsidR="00B60F96" w:rsidRDefault="008F4A29">
      <w:pPr>
        <w:pStyle w:val="Standard"/>
        <w:ind w:firstLine="709"/>
      </w:pPr>
      <w:r>
        <w:rPr>
          <w:sz w:val="26"/>
          <w:szCs w:val="26"/>
        </w:rPr>
        <w:t xml:space="preserve"> </w:t>
      </w:r>
      <w:r>
        <w:rPr>
          <w:b/>
          <w:bCs/>
        </w:rPr>
        <w:t>ENGR488 Introduction to Engineering Electromagnetics</w:t>
      </w:r>
      <w:r>
        <w:rPr>
          <w:b/>
          <w:bCs/>
        </w:rPr>
        <w:tab/>
      </w:r>
    </w:p>
    <w:p w:rsidR="00B60F96" w:rsidRDefault="00B60F96">
      <w:pPr>
        <w:pStyle w:val="Standard"/>
        <w:jc w:val="center"/>
        <w:rPr>
          <w:sz w:val="26"/>
          <w:szCs w:val="26"/>
        </w:rPr>
      </w:pPr>
    </w:p>
    <w:p w:rsidR="00B60F96" w:rsidRDefault="008F4A29">
      <w:pPr>
        <w:pStyle w:val="Standard"/>
      </w:pPr>
      <w:r>
        <w:t>2. Credits, contact hours</w:t>
      </w:r>
    </w:p>
    <w:p w:rsidR="00B60F96" w:rsidRDefault="008F4A29">
      <w:pPr>
        <w:pStyle w:val="Standard"/>
      </w:pPr>
      <w:r>
        <w:rPr>
          <w:sz w:val="26"/>
          <w:szCs w:val="26"/>
        </w:rPr>
        <w:tab/>
      </w:r>
      <w:r>
        <w:rPr>
          <w:b/>
        </w:rPr>
        <w:t>3 credits; two 75-minute lectures per week; engineering topic</w:t>
      </w:r>
      <w:r>
        <w:rPr>
          <w:b/>
        </w:rPr>
        <w:tab/>
      </w:r>
      <w:r>
        <w:rPr>
          <w:b/>
        </w:rPr>
        <w:tab/>
      </w:r>
    </w:p>
    <w:p w:rsidR="00B60F96" w:rsidRDefault="008F4A29">
      <w:pPr>
        <w:pStyle w:val="Standard"/>
        <w:jc w:val="center"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B60F96" w:rsidRDefault="008F4A29">
      <w:pPr>
        <w:pStyle w:val="Standard"/>
      </w:pPr>
      <w:r>
        <w:t>3. Instructor’s name</w:t>
      </w:r>
    </w:p>
    <w:p w:rsidR="00B60F96" w:rsidRDefault="008F4A29">
      <w:pPr>
        <w:pStyle w:val="Standard"/>
      </w:pPr>
      <w:r>
        <w:tab/>
      </w:r>
      <w:r>
        <w:rPr>
          <w:b/>
        </w:rPr>
        <w:t>Dr.</w:t>
      </w:r>
      <w:r>
        <w:t xml:space="preserve"> </w:t>
      </w:r>
      <w:r>
        <w:rPr>
          <w:b/>
        </w:rPr>
        <w:t>Rashid R. Kohan</w:t>
      </w:r>
    </w:p>
    <w:p w:rsidR="00B60F96" w:rsidRDefault="00B60F96">
      <w:pPr>
        <w:pStyle w:val="Standard"/>
      </w:pPr>
    </w:p>
    <w:p w:rsidR="00B60F96" w:rsidRDefault="008F4A29">
      <w:pPr>
        <w:pStyle w:val="Standard"/>
      </w:pPr>
      <w:r>
        <w:t>4. Text book, title, author, and year</w:t>
      </w:r>
    </w:p>
    <w:p w:rsidR="00B60F96" w:rsidRDefault="008F4A29">
      <w:pPr>
        <w:pStyle w:val="Standard"/>
        <w:ind w:firstLine="709"/>
      </w:pPr>
      <w:r>
        <w:rPr>
          <w:rFonts w:eastAsia="Times New Roman" w:cs="Times New Roman"/>
          <w:b/>
          <w:color w:val="000000"/>
        </w:rPr>
        <w:t xml:space="preserve">N. Mohan, </w:t>
      </w:r>
      <w:r>
        <w:rPr>
          <w:rFonts w:eastAsia="Times New Roman" w:cs="Times New Roman"/>
          <w:b/>
          <w:i/>
          <w:iCs/>
          <w:color w:val="000000"/>
        </w:rPr>
        <w:t>A First Course in Electric Power Systems</w:t>
      </w:r>
      <w:r>
        <w:rPr>
          <w:rFonts w:eastAsia="Times New Roman" w:cs="Times New Roman"/>
          <w:b/>
          <w:color w:val="000000"/>
        </w:rPr>
        <w:t>, Wiley, 2012</w:t>
      </w:r>
    </w:p>
    <w:p w:rsidR="00B60F96" w:rsidRDefault="00B60F96">
      <w:pPr>
        <w:pStyle w:val="Standard"/>
        <w:ind w:firstLine="709"/>
        <w:rPr>
          <w:rFonts w:ascii="Book Antiqua" w:hAnsi="Book Antiqua"/>
          <w:b/>
          <w:bCs/>
          <w:u w:val="single"/>
        </w:rPr>
      </w:pPr>
    </w:p>
    <w:p w:rsidR="00B60F96" w:rsidRDefault="008F4A29">
      <w:pPr>
        <w:pStyle w:val="Standard"/>
      </w:pPr>
      <w:r>
        <w:rPr>
          <w:rFonts w:ascii="Book Antiqua" w:hAnsi="Book Antiqua"/>
          <w:bCs/>
          <w:sz w:val="26"/>
          <w:szCs w:val="26"/>
        </w:rPr>
        <w:tab/>
      </w:r>
      <w:r>
        <w:t>a. other supplemental materials</w:t>
      </w:r>
    </w:p>
    <w:p w:rsidR="00B60F96" w:rsidRDefault="008F4A29">
      <w:pPr>
        <w:pStyle w:val="Standard"/>
        <w:ind w:left="949"/>
      </w:pPr>
      <w:r>
        <w:rPr>
          <w:rFonts w:cs="Times New Roman"/>
          <w:b/>
          <w:shd w:val="clear" w:color="auto" w:fill="FFFFFF"/>
        </w:rPr>
        <w:t xml:space="preserve">J. D. Glover, T. J. </w:t>
      </w:r>
      <w:proofErr w:type="spellStart"/>
      <w:r>
        <w:rPr>
          <w:rFonts w:cs="Times New Roman"/>
          <w:b/>
          <w:shd w:val="clear" w:color="auto" w:fill="FFFFFF"/>
        </w:rPr>
        <w:t>Overbye</w:t>
      </w:r>
      <w:proofErr w:type="spellEnd"/>
      <w:r>
        <w:rPr>
          <w:rFonts w:cs="Times New Roman"/>
          <w:b/>
          <w:shd w:val="clear" w:color="auto" w:fill="FFFFFF"/>
        </w:rPr>
        <w:t xml:space="preserve">, and M. S. </w:t>
      </w:r>
      <w:proofErr w:type="spellStart"/>
      <w:r>
        <w:rPr>
          <w:rFonts w:cs="Times New Roman"/>
          <w:b/>
          <w:shd w:val="clear" w:color="auto" w:fill="FFFFFF"/>
        </w:rPr>
        <w:t>Sarma</w:t>
      </w:r>
      <w:proofErr w:type="spellEnd"/>
      <w:r>
        <w:rPr>
          <w:rFonts w:cs="Times New Roman"/>
          <w:b/>
          <w:shd w:val="clear" w:color="auto" w:fill="FFFFFF"/>
        </w:rPr>
        <w:t>, Power system analysis and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shd w:val="clear" w:color="auto" w:fill="FFFFFF"/>
        </w:rPr>
        <w:t>design, 6th Edition, Cengage Learning, 2017</w:t>
      </w:r>
    </w:p>
    <w:p w:rsidR="00B60F96" w:rsidRDefault="00B60F96">
      <w:pPr>
        <w:pStyle w:val="Standard"/>
        <w:autoSpaceDE w:val="0"/>
        <w:ind w:firstLine="709"/>
      </w:pPr>
    </w:p>
    <w:p w:rsidR="00B60F96" w:rsidRDefault="00B60F96">
      <w:pPr>
        <w:pStyle w:val="Standard"/>
        <w:rPr>
          <w:rFonts w:eastAsia="Courier New" w:cs="Times New Roman"/>
          <w:b/>
          <w:color w:val="000000"/>
        </w:rPr>
      </w:pPr>
    </w:p>
    <w:p w:rsidR="00B60F96" w:rsidRDefault="008F4A29">
      <w:pPr>
        <w:pStyle w:val="Standard"/>
      </w:pPr>
      <w:r>
        <w:t>5. Specific course information</w:t>
      </w:r>
    </w:p>
    <w:p w:rsidR="00B60F96" w:rsidRDefault="00B60F96">
      <w:pPr>
        <w:pStyle w:val="Standard"/>
        <w:rPr>
          <w:rFonts w:ascii="Book Antiqua" w:hAnsi="Book Antiqua"/>
          <w:b/>
          <w:bCs/>
          <w:sz w:val="26"/>
          <w:szCs w:val="26"/>
          <w:u w:val="single"/>
        </w:rPr>
      </w:pPr>
    </w:p>
    <w:p w:rsidR="00B60F96" w:rsidRDefault="008F4A29">
      <w:pPr>
        <w:pStyle w:val="Standard"/>
        <w:ind w:firstLine="709"/>
      </w:pPr>
      <w:r>
        <w:t>a. brief description of the content of the course (catalog description)</w:t>
      </w:r>
    </w:p>
    <w:p w:rsidR="00B60F96" w:rsidRDefault="008F4A29">
      <w:pPr>
        <w:pStyle w:val="Standard"/>
        <w:autoSpaceDE w:val="0"/>
        <w:ind w:left="709" w:firstLine="241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Introduction to electric power industry. Electric circuit and electric power.</w:t>
      </w:r>
    </w:p>
    <w:p w:rsidR="00B60F96" w:rsidRDefault="008F4A29">
      <w:pPr>
        <w:pStyle w:val="Standard"/>
        <w:autoSpaceDE w:val="0"/>
        <w:ind w:left="709" w:firstLine="241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Transmission lines. Power </w:t>
      </w:r>
      <w:r>
        <w:rPr>
          <w:rFonts w:eastAsia="Times New Roman" w:cs="Times New Roman"/>
          <w:b/>
          <w:color w:val="000000"/>
        </w:rPr>
        <w:t>flow. Transformers. HVDC. Power quality. Synchronous</w:t>
      </w:r>
    </w:p>
    <w:p w:rsidR="00B60F96" w:rsidRDefault="008F4A29">
      <w:pPr>
        <w:pStyle w:val="Standard"/>
        <w:autoSpaceDE w:val="0"/>
        <w:ind w:left="709" w:firstLine="241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generators. Stability in Power System. Transmission line faults.</w:t>
      </w:r>
    </w:p>
    <w:p w:rsidR="00B60F96" w:rsidRDefault="00B60F96">
      <w:pPr>
        <w:pStyle w:val="Standard"/>
        <w:rPr>
          <w:rFonts w:ascii="Book Antiqua" w:hAnsi="Book Antiqua"/>
          <w:b/>
          <w:bCs/>
          <w:sz w:val="26"/>
          <w:szCs w:val="26"/>
          <w:u w:val="single"/>
        </w:rPr>
      </w:pPr>
    </w:p>
    <w:p w:rsidR="00B60F96" w:rsidRDefault="008F4A29">
      <w:pPr>
        <w:pStyle w:val="Standard"/>
        <w:ind w:firstLine="709"/>
      </w:pPr>
      <w:r>
        <w:t>b. prerequisites</w:t>
      </w:r>
    </w:p>
    <w:p w:rsidR="00B60F96" w:rsidRDefault="008F4A29">
      <w:pPr>
        <w:pStyle w:val="Standard"/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 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ab/>
        <w:t xml:space="preserve">   </w:t>
      </w:r>
      <w:r>
        <w:rPr>
          <w:rFonts w:eastAsia="Arial, Arial" w:cs="Times New Roman"/>
          <w:b/>
          <w:color w:val="000000"/>
        </w:rPr>
        <w:t>ENGR 306</w:t>
      </w:r>
      <w:r>
        <w:rPr>
          <w:rFonts w:cs="Times New Roman"/>
          <w:b/>
        </w:rPr>
        <w:t xml:space="preserve"> </w:t>
      </w:r>
      <w:r>
        <w:rPr>
          <w:rFonts w:eastAsia="Calibri, Calibri" w:cs="Times New Roman"/>
          <w:b/>
          <w:color w:val="000000"/>
        </w:rPr>
        <w:t>with grade C- or better</w:t>
      </w:r>
    </w:p>
    <w:p w:rsidR="00B60F96" w:rsidRDefault="00B60F96">
      <w:pPr>
        <w:pStyle w:val="Standard"/>
        <w:ind w:firstLine="709"/>
        <w:rPr>
          <w:rFonts w:ascii="Book Antiqua" w:hAnsi="Book Antiqua"/>
          <w:b/>
          <w:bCs/>
          <w:sz w:val="26"/>
          <w:szCs w:val="26"/>
          <w:u w:val="single"/>
        </w:rPr>
      </w:pPr>
    </w:p>
    <w:p w:rsidR="00B60F96" w:rsidRDefault="008F4A29">
      <w:pPr>
        <w:pStyle w:val="Standard"/>
        <w:jc w:val="both"/>
      </w:pPr>
      <w:r>
        <w:rPr>
          <w:rFonts w:ascii="Book Antiqua" w:hAnsi="Book Antiqua"/>
          <w:b/>
          <w:bCs/>
          <w:sz w:val="28"/>
          <w:szCs w:val="28"/>
        </w:rPr>
        <w:t xml:space="preserve">  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t>c. required or elective course</w:t>
      </w:r>
    </w:p>
    <w:p w:rsidR="00B60F96" w:rsidRDefault="008F4A29">
      <w:pPr>
        <w:pStyle w:val="Standard"/>
        <w:ind w:left="1418"/>
        <w:jc w:val="both"/>
        <w:rPr>
          <w:b/>
        </w:rPr>
      </w:pPr>
      <w:r>
        <w:rPr>
          <w:b/>
        </w:rPr>
        <w:t>Elective for Electrical and Computer Engineerin</w:t>
      </w:r>
      <w:r>
        <w:rPr>
          <w:b/>
        </w:rPr>
        <w:t>g</w:t>
      </w:r>
    </w:p>
    <w:p w:rsidR="00B60F96" w:rsidRDefault="00B60F96">
      <w:pPr>
        <w:pStyle w:val="Standard"/>
        <w:jc w:val="both"/>
        <w:rPr>
          <w:rFonts w:ascii="Calibri, Calibri" w:eastAsia="Calibri, Calibri" w:hAnsi="Calibri, Calibri" w:cs="Calibri, Calibri"/>
          <w:b/>
          <w:bCs/>
          <w:color w:val="000000"/>
          <w:u w:val="single"/>
        </w:rPr>
      </w:pPr>
    </w:p>
    <w:p w:rsidR="00B60F96" w:rsidRDefault="008F4A29">
      <w:pPr>
        <w:pStyle w:val="Standard"/>
        <w:jc w:val="both"/>
      </w:pPr>
      <w:r>
        <w:t>6. Specific goals for the course</w:t>
      </w:r>
    </w:p>
    <w:p w:rsidR="00B60F96" w:rsidRDefault="00B60F96">
      <w:pPr>
        <w:pStyle w:val="Standard"/>
        <w:jc w:val="both"/>
      </w:pPr>
    </w:p>
    <w:p w:rsidR="00B60F96" w:rsidRDefault="008F4A29">
      <w:pPr>
        <w:pStyle w:val="Standard"/>
        <w:jc w:val="both"/>
      </w:pPr>
      <w:r>
        <w:t xml:space="preserve"> a. specific outcomes of instruction</w:t>
      </w:r>
    </w:p>
    <w:p w:rsidR="00B60F96" w:rsidRDefault="00B60F96">
      <w:pPr>
        <w:pStyle w:val="Standard"/>
        <w:jc w:val="both"/>
      </w:pP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>The students will demonstrate their understanding about electric power</w:t>
      </w:r>
      <w:r>
        <w:rPr>
          <w:rFonts w:eastAsia="Times New Roman" w:cs="Times New Roman"/>
          <w:color w:val="222222"/>
          <w:kern w:val="0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lang w:eastAsia="en-US" w:bidi="ar-SA"/>
        </w:rPr>
        <w:t>industry.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 xml:space="preserve"> The students will demonstrate their understanding about electric circuit and</w:t>
      </w:r>
      <w:r>
        <w:rPr>
          <w:rFonts w:eastAsia="Times New Roman" w:cs="Times New Roman"/>
          <w:color w:val="222222"/>
          <w:kern w:val="0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lang w:eastAsia="en-US" w:bidi="ar-SA"/>
        </w:rPr>
        <w:t>electric power.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>The st</w:t>
      </w:r>
      <w:r>
        <w:rPr>
          <w:rFonts w:eastAsia="Times New Roman" w:cs="Times New Roman"/>
          <w:color w:val="222222"/>
          <w:kern w:val="0"/>
          <w:lang w:eastAsia="en-US" w:bidi="ar-SA"/>
        </w:rPr>
        <w:t>udents will demonstrate their understanding about transmission lines.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The students will demonstrate their understanding about power flow.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The students will demonstrate their ability to analyze power transformers. The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students will demonstrate their 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understanding about High Voltage DC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(HVDC) transmission systems.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The students will demonstrate their understanding about distribution systems,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loads and power quality.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The students will demonstrate their ability to analyze synchronous generators.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 xml:space="preserve">The 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students will demonstrate their ability to analyze voltage regulation and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stability in power systems.</w:t>
      </w:r>
    </w:p>
    <w:p w:rsidR="00B60F96" w:rsidRDefault="008F4A29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lastRenderedPageBreak/>
        <w:t>The students will demonstrate their ability to analyze transmission line faults,</w:t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br/>
      </w:r>
      <w:r>
        <w:rPr>
          <w:rFonts w:eastAsia="Times New Roman" w:cs="Times New Roman"/>
          <w:color w:val="222222"/>
          <w:kern w:val="0"/>
          <w:szCs w:val="24"/>
          <w:lang w:eastAsia="en-US" w:bidi="ar-SA"/>
        </w:rPr>
        <w:t>relaying, and circuit breakers.</w:t>
      </w:r>
    </w:p>
    <w:p w:rsidR="00B60F96" w:rsidRDefault="00B60F96">
      <w:pPr>
        <w:pStyle w:val="ListParagraph"/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szCs w:val="24"/>
          <w:lang w:eastAsia="en-US" w:bidi="ar-SA"/>
        </w:rPr>
      </w:pPr>
    </w:p>
    <w:p w:rsidR="00B60F96" w:rsidRDefault="008F4A29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 xml:space="preserve"> b. Explicitly indicate which of the stu</w:t>
      </w:r>
      <w:r>
        <w:rPr>
          <w:rFonts w:eastAsia="Times New Roman" w:cs="Times New Roman"/>
          <w:color w:val="222222"/>
          <w:kern w:val="0"/>
          <w:lang w:eastAsia="en-US" w:bidi="ar-SA"/>
        </w:rPr>
        <w:t xml:space="preserve">dent outcomes listed in Criterion 3 or any other outcomes are   </w:t>
      </w:r>
    </w:p>
    <w:p w:rsidR="00B60F96" w:rsidRDefault="008F4A29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en-US" w:bidi="ar-SA"/>
        </w:rPr>
        <w:t xml:space="preserve">     addressed by the course.</w:t>
      </w:r>
    </w:p>
    <w:p w:rsidR="00B60F96" w:rsidRDefault="00B60F96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222222"/>
          <w:kern w:val="0"/>
          <w:lang w:eastAsia="en-US" w:bidi="ar-SA"/>
        </w:rPr>
      </w:pPr>
    </w:p>
    <w:p w:rsidR="00B60F96" w:rsidRDefault="008F4A29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222222"/>
          <w:kern w:val="0"/>
          <w:lang w:eastAsia="en-US" w:bidi="ar-SA"/>
        </w:rPr>
        <w:tab/>
      </w:r>
      <w:r>
        <w:rPr>
          <w:rFonts w:cs="Times New Roman"/>
          <w:shd w:val="clear" w:color="auto" w:fill="FFFFFF"/>
        </w:rPr>
        <w:t>Course addresses ABET Student Outcome(s): 1, 2, 3, 7</w:t>
      </w:r>
    </w:p>
    <w:p w:rsidR="00B60F96" w:rsidRDefault="00B60F96">
      <w:pPr>
        <w:pStyle w:val="Standard"/>
        <w:jc w:val="both"/>
        <w:rPr>
          <w:rFonts w:ascii="Calibri, Calibri" w:eastAsia="Calibri, Calibri" w:hAnsi="Calibri, Calibri" w:cs="Calibri, Calibri"/>
          <w:b/>
          <w:bCs/>
          <w:color w:val="000000"/>
          <w:u w:val="single"/>
        </w:rPr>
      </w:pPr>
    </w:p>
    <w:p w:rsidR="00B60F96" w:rsidRDefault="008F4A29">
      <w:pPr>
        <w:pStyle w:val="Standard"/>
        <w:jc w:val="both"/>
      </w:pPr>
      <w:r>
        <w:t>7. Brief list of topics to be covered</w:t>
      </w:r>
    </w:p>
    <w:p w:rsidR="00B60F96" w:rsidRDefault="00B60F96">
      <w:pPr>
        <w:pStyle w:val="Standard"/>
        <w:jc w:val="both"/>
      </w:pP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Introduction to electric power industry.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Fundamentals of electric </w:t>
      </w:r>
      <w:r>
        <w:rPr>
          <w:rFonts w:eastAsia="Times New Roman" w:cs="Times New Roman"/>
          <w:color w:val="000000"/>
          <w:sz w:val="23"/>
          <w:szCs w:val="23"/>
        </w:rPr>
        <w:t>circuit and electric power.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AC transmission lines.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Power flow.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Power transformers.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Distribution systems, loads and power quality.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Synchronous generators.</w:t>
      </w:r>
    </w:p>
    <w:p w:rsidR="00B60F96" w:rsidRDefault="008F4A29">
      <w:pPr>
        <w:pStyle w:val="Standard"/>
        <w:numPr>
          <w:ilvl w:val="0"/>
          <w:numId w:val="35"/>
        </w:numPr>
        <w:autoSpaceDE w:val="0"/>
        <w:spacing w:after="27"/>
      </w:pPr>
      <w:r>
        <w:rPr>
          <w:rFonts w:eastAsia="Times New Roman" w:cs="Times New Roman"/>
          <w:color w:val="000000"/>
          <w:sz w:val="23"/>
          <w:szCs w:val="23"/>
        </w:rPr>
        <w:t>Voltage regulation and stability.</w:t>
      </w:r>
    </w:p>
    <w:sectPr w:rsidR="00B60F96">
      <w:pgSz w:w="12240" w:h="15840"/>
      <w:pgMar w:top="908" w:right="1164" w:bottom="908" w:left="1164" w:header="720" w:footer="720" w:gutter="0"/>
      <w:pgBorders>
        <w:top w:val="single" w:sz="2" w:space="1" w:color="FFFFFF"/>
        <w:left w:val="single" w:sz="2" w:space="1" w:color="FFFFFF"/>
        <w:bottom w:val="single" w:sz="2" w:space="1" w:color="FFFFFF"/>
        <w:right w:val="single" w:sz="2" w:space="1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29" w:rsidRDefault="008F4A29">
      <w:r>
        <w:separator/>
      </w:r>
    </w:p>
  </w:endnote>
  <w:endnote w:type="continuationSeparator" w:id="0">
    <w:p w:rsidR="008F4A29" w:rsidRDefault="008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  <w:font w:name="Calibri, Calibri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29" w:rsidRDefault="008F4A29">
      <w:r>
        <w:rPr>
          <w:color w:val="000000"/>
        </w:rPr>
        <w:separator/>
      </w:r>
    </w:p>
  </w:footnote>
  <w:footnote w:type="continuationSeparator" w:id="0">
    <w:p w:rsidR="008F4A29" w:rsidRDefault="008F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45E"/>
    <w:multiLevelType w:val="multilevel"/>
    <w:tmpl w:val="2C0074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CB4387"/>
    <w:multiLevelType w:val="multilevel"/>
    <w:tmpl w:val="A2D68AC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EA717F"/>
    <w:multiLevelType w:val="multilevel"/>
    <w:tmpl w:val="E9C8433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CE1761"/>
    <w:multiLevelType w:val="multilevel"/>
    <w:tmpl w:val="2F70455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1D5790"/>
    <w:multiLevelType w:val="multilevel"/>
    <w:tmpl w:val="F962E13A"/>
    <w:styleLink w:val="WW8Num7"/>
    <w:lvl w:ilvl="0">
      <w:start w:val="16"/>
      <w:numFmt w:val="decimal"/>
      <w:lvlText w:val="%1"/>
      <w:lvlJc w:val="left"/>
      <w:pPr>
        <w:ind w:left="570" w:hanging="570"/>
      </w:pPr>
    </w:lvl>
    <w:lvl w:ilvl="1">
      <w:start w:val="17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F6050A3"/>
    <w:multiLevelType w:val="multilevel"/>
    <w:tmpl w:val="A210F11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4285894"/>
    <w:multiLevelType w:val="multilevel"/>
    <w:tmpl w:val="CA9AFDD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F236D9"/>
    <w:multiLevelType w:val="multilevel"/>
    <w:tmpl w:val="B58E8B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824286E"/>
    <w:multiLevelType w:val="multilevel"/>
    <w:tmpl w:val="61F4676A"/>
    <w:styleLink w:val="WW8Num15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29BE2360"/>
    <w:multiLevelType w:val="multilevel"/>
    <w:tmpl w:val="8DF2EC5C"/>
    <w:styleLink w:val="WW8Num13"/>
    <w:lvl w:ilvl="0">
      <w:start w:val="2"/>
      <w:numFmt w:val="decimal"/>
      <w:lvlText w:val="%1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E1E6B33"/>
    <w:multiLevelType w:val="multilevel"/>
    <w:tmpl w:val="7FDCA306"/>
    <w:lvl w:ilvl="0"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decimal"/>
      <w:lvlText w:val="%3."/>
      <w:lvlJc w:val="left"/>
      <w:pPr>
        <w:ind w:left="1710" w:hanging="36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decimal"/>
      <w:lvlText w:val="%5."/>
      <w:lvlJc w:val="left"/>
      <w:pPr>
        <w:ind w:left="2430" w:hanging="360"/>
      </w:pPr>
    </w:lvl>
    <w:lvl w:ilvl="5">
      <w:start w:val="1"/>
      <w:numFmt w:val="decimal"/>
      <w:lvlText w:val="%6.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decimal"/>
      <w:lvlText w:val="%8."/>
      <w:lvlJc w:val="left"/>
      <w:pPr>
        <w:ind w:left="3510" w:hanging="360"/>
      </w:pPr>
    </w:lvl>
    <w:lvl w:ilvl="8">
      <w:start w:val="1"/>
      <w:numFmt w:val="decimal"/>
      <w:lvlText w:val="%9."/>
      <w:lvlJc w:val="left"/>
      <w:pPr>
        <w:ind w:left="3870" w:hanging="360"/>
      </w:pPr>
    </w:lvl>
  </w:abstractNum>
  <w:abstractNum w:abstractNumId="11" w15:restartNumberingAfterBreak="0">
    <w:nsid w:val="368C5268"/>
    <w:multiLevelType w:val="multilevel"/>
    <w:tmpl w:val="5928E22C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2802F7"/>
    <w:multiLevelType w:val="multilevel"/>
    <w:tmpl w:val="B3DEEBC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E1338D"/>
    <w:multiLevelType w:val="multilevel"/>
    <w:tmpl w:val="C3EA63A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5412DC"/>
    <w:multiLevelType w:val="multilevel"/>
    <w:tmpl w:val="74E4D28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6D46BEA"/>
    <w:multiLevelType w:val="multilevel"/>
    <w:tmpl w:val="5B04338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582118"/>
    <w:multiLevelType w:val="multilevel"/>
    <w:tmpl w:val="89F621D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CB57200"/>
    <w:multiLevelType w:val="multilevel"/>
    <w:tmpl w:val="7E7E0D1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0FE6587"/>
    <w:multiLevelType w:val="multilevel"/>
    <w:tmpl w:val="6AA6D248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1503BD1"/>
    <w:multiLevelType w:val="multilevel"/>
    <w:tmpl w:val="1A0CBCC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7B1FBE"/>
    <w:multiLevelType w:val="multilevel"/>
    <w:tmpl w:val="D9A4129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46738C8"/>
    <w:multiLevelType w:val="multilevel"/>
    <w:tmpl w:val="FB267CC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554B6375"/>
    <w:multiLevelType w:val="multilevel"/>
    <w:tmpl w:val="9F1449CE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9560EF3"/>
    <w:multiLevelType w:val="multilevel"/>
    <w:tmpl w:val="791487D0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ADD28DC"/>
    <w:multiLevelType w:val="multilevel"/>
    <w:tmpl w:val="617C64C0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AEE32FA"/>
    <w:multiLevelType w:val="multilevel"/>
    <w:tmpl w:val="D660DFB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C457F1A"/>
    <w:multiLevelType w:val="multilevel"/>
    <w:tmpl w:val="AF70EE8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F77332B"/>
    <w:multiLevelType w:val="multilevel"/>
    <w:tmpl w:val="707A89A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05A265F"/>
    <w:multiLevelType w:val="multilevel"/>
    <w:tmpl w:val="97F0740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410079F"/>
    <w:multiLevelType w:val="multilevel"/>
    <w:tmpl w:val="18165D58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4E57B13"/>
    <w:multiLevelType w:val="multilevel"/>
    <w:tmpl w:val="D5EEB72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5430168"/>
    <w:multiLevelType w:val="multilevel"/>
    <w:tmpl w:val="3DC8B2A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5897689"/>
    <w:multiLevelType w:val="multilevel"/>
    <w:tmpl w:val="7F72BA4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6445293"/>
    <w:multiLevelType w:val="multilevel"/>
    <w:tmpl w:val="186EB95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6"/>
      <w:numFmt w:val="decimal"/>
      <w:lvlText w:val="%3"/>
      <w:lvlJc w:val="left"/>
      <w:pPr>
        <w:ind w:left="570" w:hanging="5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F855D8B"/>
    <w:multiLevelType w:val="multilevel"/>
    <w:tmpl w:val="B03C5E6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6"/>
      <w:numFmt w:val="decimal"/>
      <w:pStyle w:val="Heading3"/>
      <w:lvlText w:val="%3"/>
      <w:lvlJc w:val="left"/>
      <w:pPr>
        <w:ind w:left="570" w:hanging="57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20"/>
  </w:num>
  <w:num w:numId="5">
    <w:abstractNumId w:val="16"/>
  </w:num>
  <w:num w:numId="6">
    <w:abstractNumId w:val="32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17"/>
  </w:num>
  <w:num w:numId="13">
    <w:abstractNumId w:val="26"/>
  </w:num>
  <w:num w:numId="14">
    <w:abstractNumId w:val="33"/>
  </w:num>
  <w:num w:numId="15">
    <w:abstractNumId w:val="19"/>
  </w:num>
  <w:num w:numId="16">
    <w:abstractNumId w:val="27"/>
  </w:num>
  <w:num w:numId="17">
    <w:abstractNumId w:val="7"/>
  </w:num>
  <w:num w:numId="18">
    <w:abstractNumId w:val="3"/>
  </w:num>
  <w:num w:numId="19">
    <w:abstractNumId w:val="30"/>
  </w:num>
  <w:num w:numId="20">
    <w:abstractNumId w:val="25"/>
  </w:num>
  <w:num w:numId="21">
    <w:abstractNumId w:val="12"/>
  </w:num>
  <w:num w:numId="22">
    <w:abstractNumId w:val="24"/>
  </w:num>
  <w:num w:numId="23">
    <w:abstractNumId w:val="22"/>
  </w:num>
  <w:num w:numId="24">
    <w:abstractNumId w:val="28"/>
  </w:num>
  <w:num w:numId="25">
    <w:abstractNumId w:val="23"/>
  </w:num>
  <w:num w:numId="26">
    <w:abstractNumId w:val="31"/>
  </w:num>
  <w:num w:numId="27">
    <w:abstractNumId w:val="6"/>
  </w:num>
  <w:num w:numId="28">
    <w:abstractNumId w:val="21"/>
  </w:num>
  <w:num w:numId="29">
    <w:abstractNumId w:val="15"/>
  </w:num>
  <w:num w:numId="30">
    <w:abstractNumId w:val="8"/>
  </w:num>
  <w:num w:numId="31">
    <w:abstractNumId w:val="29"/>
  </w:num>
  <w:num w:numId="32">
    <w:abstractNumId w:val="9"/>
  </w:num>
  <w:num w:numId="33">
    <w:abstractNumId w:val="4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0F96"/>
    <w:rsid w:val="0004659E"/>
    <w:rsid w:val="008F4A29"/>
    <w:rsid w:val="00B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E67C1-0320-401D-9F1F-51A9519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tabs>
        <w:tab w:val="left" w:pos="-8250"/>
        <w:tab w:val="left" w:pos="-285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6">
    <w:name w:val="WW_OutlineListStyle_16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BodyTextIndent2">
    <w:name w:val="Body Text Indent 2"/>
    <w:basedOn w:val="Standard"/>
    <w:pPr>
      <w:ind w:left="1080" w:hanging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</w:style>
  <w:style w:type="character" w:customStyle="1" w:styleId="WW8Num9z0">
    <w:name w:val="WW8Num9z0"/>
  </w:style>
  <w:style w:type="character" w:customStyle="1" w:styleId="WW8Num5z0">
    <w:name w:val="WW8Num5z0"/>
  </w:style>
  <w:style w:type="character" w:customStyle="1" w:styleId="WW8Num15z0">
    <w:name w:val="WW8Num15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7z0">
    <w:name w:val="WW8Num7z0"/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BodyTextIndent">
    <w:name w:val="Body Text Indent"/>
    <w:basedOn w:val="Normal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basedOn w:val="DefaultParagraphFont"/>
    <w:rPr>
      <w:szCs w:val="21"/>
    </w:rPr>
  </w:style>
  <w:style w:type="character" w:customStyle="1" w:styleId="markedcontent">
    <w:name w:val="markedcontent"/>
    <w:basedOn w:val="DefaultParagraphFont"/>
  </w:style>
  <w:style w:type="paragraph" w:styleId="ListParagraph">
    <w:name w:val="List Paragraph"/>
    <w:basedOn w:val="Normal"/>
    <w:pPr>
      <w:ind w:left="720"/>
    </w:pPr>
    <w:rPr>
      <w:szCs w:val="21"/>
    </w:rPr>
  </w:style>
  <w:style w:type="numbering" w:customStyle="1" w:styleId="WWOutlineListStyle15">
    <w:name w:val="WW_OutlineListStyle_15"/>
    <w:basedOn w:val="NoList"/>
    <w:pPr>
      <w:numPr>
        <w:numId w:val="2"/>
      </w:numPr>
    </w:pPr>
  </w:style>
  <w:style w:type="numbering" w:customStyle="1" w:styleId="WWOutlineListStyle14">
    <w:name w:val="WW_OutlineListStyle_14"/>
    <w:basedOn w:val="NoList"/>
    <w:pPr>
      <w:numPr>
        <w:numId w:val="3"/>
      </w:numPr>
    </w:pPr>
  </w:style>
  <w:style w:type="numbering" w:customStyle="1" w:styleId="WWOutlineListStyle13">
    <w:name w:val="WW_OutlineListStyle_13"/>
    <w:basedOn w:val="NoList"/>
    <w:pPr>
      <w:numPr>
        <w:numId w:val="4"/>
      </w:numPr>
    </w:pPr>
  </w:style>
  <w:style w:type="numbering" w:customStyle="1" w:styleId="WWOutlineListStyle12">
    <w:name w:val="WW_OutlineListStyle_12"/>
    <w:basedOn w:val="NoList"/>
    <w:pPr>
      <w:numPr>
        <w:numId w:val="5"/>
      </w:numPr>
    </w:pPr>
  </w:style>
  <w:style w:type="numbering" w:customStyle="1" w:styleId="WWOutlineListStyle11">
    <w:name w:val="WW_OutlineListStyle_11"/>
    <w:basedOn w:val="NoList"/>
    <w:pPr>
      <w:numPr>
        <w:numId w:val="6"/>
      </w:numPr>
    </w:pPr>
  </w:style>
  <w:style w:type="numbering" w:customStyle="1" w:styleId="WWOutlineListStyle10">
    <w:name w:val="WW_OutlineListStyle_10"/>
    <w:basedOn w:val="NoList"/>
    <w:pPr>
      <w:numPr>
        <w:numId w:val="7"/>
      </w:numPr>
    </w:pPr>
  </w:style>
  <w:style w:type="numbering" w:customStyle="1" w:styleId="WWOutlineListStyle9">
    <w:name w:val="WW_OutlineListStyle_9"/>
    <w:basedOn w:val="NoList"/>
    <w:pPr>
      <w:numPr>
        <w:numId w:val="8"/>
      </w:numPr>
    </w:pPr>
  </w:style>
  <w:style w:type="numbering" w:customStyle="1" w:styleId="WWOutlineListStyle8">
    <w:name w:val="WW_OutlineListStyle_8"/>
    <w:basedOn w:val="NoList"/>
    <w:pPr>
      <w:numPr>
        <w:numId w:val="9"/>
      </w:numPr>
    </w:pPr>
  </w:style>
  <w:style w:type="numbering" w:customStyle="1" w:styleId="WWOutlineListStyle7">
    <w:name w:val="WW_OutlineListStyle_7"/>
    <w:basedOn w:val="NoList"/>
    <w:pPr>
      <w:numPr>
        <w:numId w:val="10"/>
      </w:numPr>
    </w:pPr>
  </w:style>
  <w:style w:type="numbering" w:customStyle="1" w:styleId="WWOutlineListStyle6">
    <w:name w:val="WW_OutlineListStyle_6"/>
    <w:basedOn w:val="NoList"/>
    <w:pPr>
      <w:numPr>
        <w:numId w:val="11"/>
      </w:numPr>
    </w:pPr>
  </w:style>
  <w:style w:type="numbering" w:customStyle="1" w:styleId="WWOutlineListStyle5">
    <w:name w:val="WW_OutlineListStyle_5"/>
    <w:basedOn w:val="NoList"/>
    <w:pPr>
      <w:numPr>
        <w:numId w:val="12"/>
      </w:numPr>
    </w:pPr>
  </w:style>
  <w:style w:type="numbering" w:customStyle="1" w:styleId="WWOutlineListStyle4">
    <w:name w:val="WW_OutlineListStyle_4"/>
    <w:basedOn w:val="NoList"/>
    <w:pPr>
      <w:numPr>
        <w:numId w:val="13"/>
      </w:numPr>
    </w:pPr>
  </w:style>
  <w:style w:type="numbering" w:customStyle="1" w:styleId="WWOutlineListStyle3">
    <w:name w:val="WW_OutlineListStyle_3"/>
    <w:basedOn w:val="NoList"/>
    <w:pPr>
      <w:numPr>
        <w:numId w:val="14"/>
      </w:numPr>
    </w:pPr>
  </w:style>
  <w:style w:type="numbering" w:customStyle="1" w:styleId="RTFNum21">
    <w:name w:val="RTF_Num 21"/>
    <w:basedOn w:val="NoList"/>
    <w:pPr>
      <w:numPr>
        <w:numId w:val="15"/>
      </w:numPr>
    </w:pPr>
  </w:style>
  <w:style w:type="numbering" w:customStyle="1" w:styleId="WWOutlineListStyle2">
    <w:name w:val="WW_OutlineListStyle_2"/>
    <w:basedOn w:val="NoList"/>
    <w:pPr>
      <w:numPr>
        <w:numId w:val="16"/>
      </w:numPr>
    </w:pPr>
  </w:style>
  <w:style w:type="numbering" w:customStyle="1" w:styleId="WWOutlineListStyle1">
    <w:name w:val="WW_OutlineListStyle_1"/>
    <w:basedOn w:val="NoList"/>
    <w:pPr>
      <w:numPr>
        <w:numId w:val="17"/>
      </w:numPr>
    </w:pPr>
  </w:style>
  <w:style w:type="numbering" w:customStyle="1" w:styleId="WWOutlineListStyle">
    <w:name w:val="WW_OutlineListStyle"/>
    <w:basedOn w:val="NoList"/>
    <w:pPr>
      <w:numPr>
        <w:numId w:val="18"/>
      </w:numPr>
    </w:pPr>
  </w:style>
  <w:style w:type="numbering" w:customStyle="1" w:styleId="RTFNum2">
    <w:name w:val="RTF_Num 2"/>
    <w:basedOn w:val="NoList"/>
    <w:pPr>
      <w:numPr>
        <w:numId w:val="19"/>
      </w:numPr>
    </w:pPr>
  </w:style>
  <w:style w:type="numbering" w:customStyle="1" w:styleId="RTFNum3">
    <w:name w:val="RTF_Num 3"/>
    <w:basedOn w:val="NoList"/>
    <w:pPr>
      <w:numPr>
        <w:numId w:val="20"/>
      </w:numPr>
    </w:pPr>
  </w:style>
  <w:style w:type="numbering" w:customStyle="1" w:styleId="RTFNum4">
    <w:name w:val="RTF_Num 4"/>
    <w:basedOn w:val="NoList"/>
    <w:pPr>
      <w:numPr>
        <w:numId w:val="21"/>
      </w:numPr>
    </w:pPr>
  </w:style>
  <w:style w:type="numbering" w:customStyle="1" w:styleId="RTFNum5">
    <w:name w:val="RTF_Num 5"/>
    <w:basedOn w:val="NoList"/>
    <w:pPr>
      <w:numPr>
        <w:numId w:val="22"/>
      </w:numPr>
    </w:pPr>
  </w:style>
  <w:style w:type="numbering" w:customStyle="1" w:styleId="RTFNum6">
    <w:name w:val="RTF_Num 6"/>
    <w:basedOn w:val="NoList"/>
    <w:pPr>
      <w:numPr>
        <w:numId w:val="23"/>
      </w:numPr>
    </w:pPr>
  </w:style>
  <w:style w:type="numbering" w:customStyle="1" w:styleId="RTFNum7">
    <w:name w:val="RTF_Num 7"/>
    <w:basedOn w:val="NoList"/>
    <w:pPr>
      <w:numPr>
        <w:numId w:val="24"/>
      </w:numPr>
    </w:pPr>
  </w:style>
  <w:style w:type="numbering" w:customStyle="1" w:styleId="RTFNum8">
    <w:name w:val="RTF_Num 8"/>
    <w:basedOn w:val="NoList"/>
    <w:pPr>
      <w:numPr>
        <w:numId w:val="25"/>
      </w:numPr>
    </w:pPr>
  </w:style>
  <w:style w:type="numbering" w:customStyle="1" w:styleId="RTFNum9">
    <w:name w:val="RTF_Num 9"/>
    <w:basedOn w:val="NoList"/>
    <w:pPr>
      <w:numPr>
        <w:numId w:val="26"/>
      </w:numPr>
    </w:pPr>
  </w:style>
  <w:style w:type="numbering" w:customStyle="1" w:styleId="WW8Num4">
    <w:name w:val="WW8Num4"/>
    <w:basedOn w:val="NoList"/>
    <w:pPr>
      <w:numPr>
        <w:numId w:val="27"/>
      </w:numPr>
    </w:pPr>
  </w:style>
  <w:style w:type="numbering" w:customStyle="1" w:styleId="WW8Num9">
    <w:name w:val="WW8Num9"/>
    <w:basedOn w:val="NoList"/>
    <w:pPr>
      <w:numPr>
        <w:numId w:val="28"/>
      </w:numPr>
    </w:pPr>
  </w:style>
  <w:style w:type="numbering" w:customStyle="1" w:styleId="WW8Num5">
    <w:name w:val="WW8Num5"/>
    <w:basedOn w:val="NoList"/>
    <w:pPr>
      <w:numPr>
        <w:numId w:val="29"/>
      </w:numPr>
    </w:pPr>
  </w:style>
  <w:style w:type="numbering" w:customStyle="1" w:styleId="WW8Num15">
    <w:name w:val="WW8Num15"/>
    <w:basedOn w:val="NoList"/>
    <w:pPr>
      <w:numPr>
        <w:numId w:val="30"/>
      </w:numPr>
    </w:pPr>
  </w:style>
  <w:style w:type="numbering" w:customStyle="1" w:styleId="WW8Num10">
    <w:name w:val="WW8Num10"/>
    <w:basedOn w:val="NoList"/>
    <w:pPr>
      <w:numPr>
        <w:numId w:val="31"/>
      </w:numPr>
    </w:pPr>
  </w:style>
  <w:style w:type="numbering" w:customStyle="1" w:styleId="WW8Num13">
    <w:name w:val="WW8Num13"/>
    <w:basedOn w:val="NoList"/>
    <w:pPr>
      <w:numPr>
        <w:numId w:val="32"/>
      </w:numPr>
    </w:pPr>
  </w:style>
  <w:style w:type="numbering" w:customStyle="1" w:styleId="WW8Num7">
    <w:name w:val="WW8Num7"/>
    <w:basedOn w:val="NoList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R. Kohan</dc:creator>
  <cp:lastModifiedBy>Sherwin Ang</cp:lastModifiedBy>
  <cp:revision>2</cp:revision>
  <cp:lastPrinted>2023-01-24T05:09:00Z</cp:lastPrinted>
  <dcterms:created xsi:type="dcterms:W3CDTF">2023-07-06T17:15:00Z</dcterms:created>
  <dcterms:modified xsi:type="dcterms:W3CDTF">2023-07-06T17:15:00Z</dcterms:modified>
</cp:coreProperties>
</file>