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16" w:rsidRPr="000E7169" w:rsidRDefault="00183372" w:rsidP="000E7169">
      <w:pPr>
        <w:ind w:left="360" w:hanging="360"/>
        <w:rPr>
          <w:i/>
          <w:color w:val="auto"/>
          <w:u w:val="single"/>
        </w:rPr>
      </w:pPr>
      <w:r w:rsidRPr="000E7169">
        <w:rPr>
          <w:i/>
          <w:color w:val="auto"/>
        </w:rPr>
        <w:t>1.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Course number and name</w:t>
      </w:r>
    </w:p>
    <w:p w:rsidR="008F6216" w:rsidRPr="000E7169" w:rsidRDefault="000E7169" w:rsidP="000E7169">
      <w:pPr>
        <w:ind w:left="360" w:hanging="360"/>
        <w:rPr>
          <w:b/>
          <w:color w:val="auto"/>
        </w:rPr>
      </w:pPr>
      <w:r w:rsidRPr="000E7169">
        <w:rPr>
          <w:color w:val="auto"/>
        </w:rPr>
        <w:tab/>
      </w:r>
      <w:r w:rsidRPr="000E7169">
        <w:rPr>
          <w:b/>
          <w:color w:val="auto"/>
        </w:rPr>
        <w:t xml:space="preserve">ENGR </w:t>
      </w:r>
      <w:r w:rsidR="005936B5">
        <w:rPr>
          <w:b/>
          <w:color w:val="auto"/>
        </w:rPr>
        <w:t>429</w:t>
      </w:r>
      <w:r w:rsidRPr="000E7169">
        <w:rPr>
          <w:b/>
          <w:color w:val="auto"/>
        </w:rPr>
        <w:t xml:space="preserve">: </w:t>
      </w:r>
      <w:r w:rsidR="005936B5">
        <w:rPr>
          <w:b/>
          <w:color w:val="auto"/>
        </w:rPr>
        <w:t>Construction Management</w:t>
      </w:r>
    </w:p>
    <w:p w:rsidR="006F3078" w:rsidRPr="000E7169" w:rsidRDefault="006F3078" w:rsidP="000E7169">
      <w:pPr>
        <w:ind w:left="360" w:hanging="360"/>
        <w:rPr>
          <w:color w:val="auto"/>
          <w:u w:val="single"/>
        </w:rPr>
      </w:pPr>
    </w:p>
    <w:p w:rsidR="00183372" w:rsidRPr="000E7169" w:rsidRDefault="00183372" w:rsidP="000E7169">
      <w:pPr>
        <w:ind w:left="360" w:hanging="360"/>
        <w:rPr>
          <w:color w:val="auto"/>
        </w:rPr>
      </w:pPr>
      <w:r w:rsidRPr="000E7169">
        <w:rPr>
          <w:i/>
          <w:color w:val="auto"/>
        </w:rPr>
        <w:t>2.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 xml:space="preserve">Credits, contact hours, and categorization of credits in Table 5-1 (math and basic science, engineering topic, and/or other).   </w:t>
      </w:r>
      <w:r w:rsidRPr="000E7169">
        <w:rPr>
          <w:color w:val="auto"/>
        </w:rPr>
        <w:br/>
      </w:r>
      <w:r w:rsidR="000E7169" w:rsidRPr="000E7169">
        <w:rPr>
          <w:color w:val="auto"/>
        </w:rPr>
        <w:t xml:space="preserve">3 credits; </w:t>
      </w:r>
      <w:r w:rsidR="005936B5">
        <w:rPr>
          <w:color w:val="auto"/>
        </w:rPr>
        <w:t>one</w:t>
      </w:r>
      <w:r w:rsidR="000E7169" w:rsidRPr="000E7169">
        <w:rPr>
          <w:color w:val="auto"/>
        </w:rPr>
        <w:t xml:space="preserve"> </w:t>
      </w:r>
      <w:r w:rsidR="005936B5">
        <w:rPr>
          <w:color w:val="auto"/>
        </w:rPr>
        <w:t>2 hours 45 minute lecture</w:t>
      </w:r>
      <w:r w:rsidR="000E7169" w:rsidRPr="000E7169">
        <w:rPr>
          <w:color w:val="auto"/>
        </w:rPr>
        <w:t xml:space="preserve"> per week</w:t>
      </w:r>
      <w:r w:rsidR="005936B5">
        <w:rPr>
          <w:color w:val="auto"/>
        </w:rPr>
        <w:t>.</w:t>
      </w:r>
    </w:p>
    <w:p w:rsidR="008F6216" w:rsidRPr="000E7169" w:rsidRDefault="008F6216" w:rsidP="000E7169">
      <w:pPr>
        <w:ind w:left="360" w:hanging="360"/>
        <w:rPr>
          <w:color w:val="auto"/>
          <w:u w:val="single"/>
        </w:rPr>
      </w:pPr>
    </w:p>
    <w:p w:rsidR="008F6216" w:rsidRPr="000E7169" w:rsidRDefault="00183372" w:rsidP="000E7169">
      <w:pPr>
        <w:ind w:left="360" w:hanging="360"/>
        <w:rPr>
          <w:i/>
          <w:color w:val="auto"/>
        </w:rPr>
      </w:pPr>
      <w:r w:rsidRPr="000E7169">
        <w:rPr>
          <w:i/>
          <w:color w:val="auto"/>
        </w:rPr>
        <w:t>3.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Instructor’s or course coordinator’s name</w:t>
      </w:r>
    </w:p>
    <w:p w:rsidR="000E7169" w:rsidRPr="000E7169" w:rsidRDefault="005936B5" w:rsidP="000E7169">
      <w:pPr>
        <w:ind w:left="360" w:hanging="360"/>
        <w:rPr>
          <w:color w:val="auto"/>
        </w:rPr>
      </w:pPr>
      <w:r>
        <w:rPr>
          <w:color w:val="auto"/>
        </w:rPr>
        <w:tab/>
      </w:r>
      <w:proofErr w:type="spellStart"/>
      <w:r>
        <w:rPr>
          <w:color w:val="auto"/>
        </w:rPr>
        <w:t>Dragomir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Bogdanic</w:t>
      </w:r>
      <w:proofErr w:type="spellEnd"/>
      <w:r>
        <w:rPr>
          <w:color w:val="auto"/>
        </w:rPr>
        <w:t>, PE</w:t>
      </w:r>
    </w:p>
    <w:p w:rsidR="008F6216" w:rsidRPr="000E7169" w:rsidRDefault="008F6216" w:rsidP="000E7169">
      <w:pPr>
        <w:ind w:left="360" w:hanging="360"/>
        <w:rPr>
          <w:color w:val="auto"/>
        </w:rPr>
      </w:pPr>
    </w:p>
    <w:p w:rsidR="008F6216" w:rsidRPr="000E7169" w:rsidRDefault="00183372" w:rsidP="000E7169">
      <w:pPr>
        <w:ind w:left="360" w:hanging="360"/>
        <w:rPr>
          <w:i/>
          <w:color w:val="auto"/>
        </w:rPr>
      </w:pPr>
      <w:r w:rsidRPr="000E7169">
        <w:rPr>
          <w:i/>
          <w:color w:val="auto"/>
        </w:rPr>
        <w:t>4.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Text book, title, author, and year</w:t>
      </w:r>
    </w:p>
    <w:p w:rsidR="00183372" w:rsidRPr="000E7169" w:rsidRDefault="000E7169" w:rsidP="005936B5">
      <w:pPr>
        <w:ind w:left="360" w:hanging="360"/>
        <w:rPr>
          <w:color w:val="auto"/>
        </w:rPr>
      </w:pPr>
      <w:r w:rsidRPr="000E7169">
        <w:rPr>
          <w:color w:val="auto"/>
        </w:rPr>
        <w:tab/>
      </w:r>
      <w:r w:rsidR="005936B5" w:rsidRPr="005936B5">
        <w:rPr>
          <w:color w:val="auto"/>
        </w:rPr>
        <w:t>Mubarak, Saleh, Construction Project Scheduling and Control, 3rd ed. Wile</w:t>
      </w:r>
      <w:r w:rsidR="005936B5">
        <w:rPr>
          <w:color w:val="auto"/>
        </w:rPr>
        <w:t>y, 2015</w:t>
      </w:r>
      <w:r w:rsidRPr="000E7169">
        <w:rPr>
          <w:color w:val="auto"/>
        </w:rPr>
        <w:t>.</w:t>
      </w:r>
    </w:p>
    <w:p w:rsidR="000E7169" w:rsidRPr="000E7169" w:rsidRDefault="000E7169" w:rsidP="000E7169">
      <w:pPr>
        <w:ind w:left="360" w:hanging="360"/>
        <w:rPr>
          <w:color w:val="auto"/>
        </w:rPr>
      </w:pPr>
      <w:r w:rsidRPr="000E7169">
        <w:rPr>
          <w:color w:val="auto"/>
        </w:rPr>
        <w:tab/>
      </w:r>
    </w:p>
    <w:p w:rsidR="008F6216" w:rsidRPr="000E7169" w:rsidRDefault="000E7169" w:rsidP="000E7169">
      <w:pPr>
        <w:ind w:left="360" w:hanging="360"/>
        <w:rPr>
          <w:i/>
          <w:color w:val="auto"/>
        </w:rPr>
      </w:pPr>
      <w:r w:rsidRPr="000E7169">
        <w:rPr>
          <w:i/>
          <w:color w:val="auto"/>
        </w:rPr>
        <w:tab/>
      </w:r>
      <w:proofErr w:type="gramStart"/>
      <w:r w:rsidR="00183372" w:rsidRPr="000E7169">
        <w:rPr>
          <w:i/>
          <w:color w:val="auto"/>
        </w:rPr>
        <w:t>a</w:t>
      </w:r>
      <w:proofErr w:type="gramEnd"/>
      <w:r w:rsidR="00183372" w:rsidRPr="000E7169">
        <w:rPr>
          <w:i/>
          <w:color w:val="auto"/>
        </w:rPr>
        <w:t>.</w:t>
      </w:r>
      <w:r w:rsidR="00183372"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other supplemental materials</w:t>
      </w:r>
    </w:p>
    <w:p w:rsidR="000E7169" w:rsidRPr="000E7169" w:rsidRDefault="000E7169" w:rsidP="000E7169">
      <w:pPr>
        <w:ind w:left="720" w:hanging="360"/>
        <w:rPr>
          <w:color w:val="auto"/>
        </w:rPr>
      </w:pPr>
      <w:r w:rsidRPr="000E7169">
        <w:rPr>
          <w:color w:val="auto"/>
        </w:rPr>
        <w:tab/>
        <w:t>Supplemental online content (animations, videos, web-based tools, etc.) delivered via course webpage</w:t>
      </w:r>
    </w:p>
    <w:p w:rsidR="008F6216" w:rsidRDefault="008F6216" w:rsidP="000E7169">
      <w:pPr>
        <w:ind w:left="360" w:hanging="360"/>
        <w:rPr>
          <w:color w:val="auto"/>
        </w:rPr>
      </w:pPr>
    </w:p>
    <w:p w:rsidR="005936B5" w:rsidRPr="005936B5" w:rsidRDefault="005936B5" w:rsidP="005936B5">
      <w:pPr>
        <w:ind w:left="1080" w:hanging="360"/>
        <w:rPr>
          <w:color w:val="auto"/>
        </w:rPr>
      </w:pPr>
      <w:r w:rsidRPr="005936B5">
        <w:rPr>
          <w:color w:val="auto"/>
          <w:u w:val="single"/>
        </w:rPr>
        <w:t>Optional Reading</w:t>
      </w:r>
      <w:r>
        <w:rPr>
          <w:color w:val="auto"/>
          <w:u w:val="single"/>
        </w:rPr>
        <w:t>s</w:t>
      </w:r>
      <w:r w:rsidRPr="005936B5">
        <w:rPr>
          <w:color w:val="auto"/>
        </w:rPr>
        <w:t xml:space="preserve">: </w:t>
      </w:r>
    </w:p>
    <w:p w:rsidR="005936B5" w:rsidRPr="005936B5" w:rsidRDefault="005936B5" w:rsidP="005936B5">
      <w:pPr>
        <w:ind w:left="1080" w:hanging="360"/>
        <w:rPr>
          <w:color w:val="auto"/>
        </w:rPr>
      </w:pPr>
      <w:r w:rsidRPr="005936B5">
        <w:rPr>
          <w:color w:val="auto"/>
        </w:rPr>
        <w:t>“Construction Project Administration,” 10th Edition, by E. R. Fisk and W. D. Reynolds</w:t>
      </w:r>
    </w:p>
    <w:p w:rsidR="005936B5" w:rsidRPr="005936B5" w:rsidRDefault="005936B5" w:rsidP="005936B5">
      <w:pPr>
        <w:ind w:left="1080" w:hanging="360"/>
        <w:rPr>
          <w:color w:val="auto"/>
        </w:rPr>
      </w:pPr>
      <w:r w:rsidRPr="005936B5">
        <w:rPr>
          <w:color w:val="auto"/>
        </w:rPr>
        <w:t>“Scheduling Construction Projects – Principles and Practice,” Sandra Christensen Weber</w:t>
      </w:r>
    </w:p>
    <w:p w:rsidR="005936B5" w:rsidRPr="005936B5" w:rsidRDefault="005936B5" w:rsidP="005936B5">
      <w:pPr>
        <w:ind w:left="1080" w:hanging="360"/>
        <w:rPr>
          <w:color w:val="auto"/>
        </w:rPr>
      </w:pPr>
      <w:r w:rsidRPr="005936B5">
        <w:rPr>
          <w:color w:val="auto"/>
        </w:rPr>
        <w:t xml:space="preserve">“Construction Planning, Equipment and Methods,” 4th edition, by </w:t>
      </w:r>
      <w:proofErr w:type="spellStart"/>
      <w:r w:rsidRPr="005936B5">
        <w:rPr>
          <w:color w:val="auto"/>
        </w:rPr>
        <w:t>Peurofoy</w:t>
      </w:r>
      <w:proofErr w:type="spellEnd"/>
      <w:r w:rsidRPr="005936B5">
        <w:rPr>
          <w:color w:val="auto"/>
        </w:rPr>
        <w:t xml:space="preserve"> and Ledbetter.</w:t>
      </w:r>
    </w:p>
    <w:p w:rsidR="005936B5" w:rsidRPr="005936B5" w:rsidRDefault="005936B5" w:rsidP="005936B5">
      <w:pPr>
        <w:ind w:left="1080" w:hanging="360"/>
        <w:rPr>
          <w:color w:val="auto"/>
        </w:rPr>
      </w:pPr>
      <w:r w:rsidRPr="005936B5">
        <w:rPr>
          <w:color w:val="auto"/>
        </w:rPr>
        <w:t>“Caterpillar Performance Handbook,” Latest edition, by Caterpillar Tractor Company.</w:t>
      </w:r>
    </w:p>
    <w:p w:rsidR="005936B5" w:rsidRPr="005936B5" w:rsidRDefault="005936B5" w:rsidP="005936B5">
      <w:pPr>
        <w:ind w:left="1080" w:hanging="360"/>
        <w:rPr>
          <w:color w:val="auto"/>
        </w:rPr>
      </w:pPr>
      <w:r w:rsidRPr="005936B5">
        <w:rPr>
          <w:color w:val="auto"/>
        </w:rPr>
        <w:t>“Walker’s Building Estimator’s Reference Book,” 21st edition, by Frank R. Walker Company.</w:t>
      </w:r>
    </w:p>
    <w:p w:rsidR="005936B5" w:rsidRDefault="005936B5" w:rsidP="005936B5">
      <w:pPr>
        <w:ind w:left="1080" w:hanging="360"/>
        <w:rPr>
          <w:color w:val="auto"/>
        </w:rPr>
      </w:pPr>
      <w:r w:rsidRPr="005936B5">
        <w:rPr>
          <w:color w:val="auto"/>
        </w:rPr>
        <w:t>“Engineering Law, Design Liability, and Professional Ethics,” by Rebecca J. Morton</w:t>
      </w:r>
    </w:p>
    <w:p w:rsidR="005936B5" w:rsidRPr="000E7169" w:rsidRDefault="005936B5" w:rsidP="000E7169">
      <w:pPr>
        <w:ind w:left="360" w:hanging="360"/>
        <w:rPr>
          <w:color w:val="auto"/>
        </w:rPr>
      </w:pPr>
    </w:p>
    <w:p w:rsidR="008F6216" w:rsidRPr="000E7169" w:rsidRDefault="00183372" w:rsidP="000E7169">
      <w:pPr>
        <w:ind w:left="360" w:hanging="360"/>
        <w:rPr>
          <w:i/>
          <w:color w:val="auto"/>
        </w:rPr>
      </w:pPr>
      <w:r w:rsidRPr="000E7169">
        <w:rPr>
          <w:i/>
          <w:color w:val="auto"/>
        </w:rPr>
        <w:t>5.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Specific course information</w:t>
      </w:r>
    </w:p>
    <w:p w:rsidR="008F6216" w:rsidRPr="000E7169" w:rsidRDefault="000E7169" w:rsidP="000E7169">
      <w:pPr>
        <w:ind w:left="720" w:hanging="360"/>
        <w:rPr>
          <w:i/>
          <w:color w:val="auto"/>
        </w:rPr>
      </w:pPr>
      <w:proofErr w:type="gramStart"/>
      <w:r w:rsidRPr="000E7169">
        <w:rPr>
          <w:i/>
          <w:color w:val="auto"/>
        </w:rPr>
        <w:t>a</w:t>
      </w:r>
      <w:proofErr w:type="gramEnd"/>
      <w:r w:rsidRPr="000E7169">
        <w:rPr>
          <w:i/>
          <w:color w:val="auto"/>
        </w:rPr>
        <w:t>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brief description of the content of the course (catalog description)</w:t>
      </w:r>
    </w:p>
    <w:p w:rsidR="000E7169" w:rsidRPr="000E7169" w:rsidRDefault="005936B5" w:rsidP="000E7169">
      <w:pPr>
        <w:ind w:left="720"/>
        <w:rPr>
          <w:color w:val="auto"/>
        </w:rPr>
      </w:pPr>
      <w:r w:rsidRPr="00F42632">
        <w:rPr>
          <w:color w:val="auto"/>
        </w:rPr>
        <w:t>Construction engineering and management; professional practice and ethics; bidding and contracting; planning and scheduling, network diagrams, scheduling computations, resource management, computer applications; cost estimating; construction safety.</w:t>
      </w:r>
    </w:p>
    <w:p w:rsidR="000E7169" w:rsidRPr="000E7169" w:rsidRDefault="000E7169" w:rsidP="000E7169">
      <w:pPr>
        <w:ind w:left="360"/>
        <w:rPr>
          <w:color w:val="auto"/>
        </w:rPr>
      </w:pPr>
    </w:p>
    <w:p w:rsidR="008F6216" w:rsidRPr="000E7169" w:rsidRDefault="000E7169" w:rsidP="000E7169">
      <w:pPr>
        <w:ind w:left="360" w:hanging="360"/>
        <w:rPr>
          <w:i/>
          <w:color w:val="auto"/>
        </w:rPr>
      </w:pPr>
      <w:r w:rsidRPr="000E7169">
        <w:rPr>
          <w:i/>
          <w:color w:val="auto"/>
        </w:rPr>
        <w:tab/>
      </w:r>
      <w:proofErr w:type="gramStart"/>
      <w:r w:rsidRPr="000E7169">
        <w:rPr>
          <w:i/>
          <w:color w:val="auto"/>
        </w:rPr>
        <w:t>b</w:t>
      </w:r>
      <w:proofErr w:type="gramEnd"/>
      <w:r w:rsidRPr="000E7169">
        <w:rPr>
          <w:i/>
          <w:color w:val="auto"/>
        </w:rPr>
        <w:t>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prerequisites or co-requisites</w:t>
      </w:r>
    </w:p>
    <w:p w:rsidR="000E7169" w:rsidRPr="000E7169" w:rsidRDefault="005936B5" w:rsidP="000E7169">
      <w:pPr>
        <w:pStyle w:val="p5"/>
        <w:spacing w:line="276" w:lineRule="auto"/>
        <w:ind w:left="720" w:firstLine="0"/>
        <w:jc w:val="left"/>
      </w:pPr>
      <w:r w:rsidRPr="00F42632">
        <w:t>ENGR 235: Surveying</w:t>
      </w:r>
    </w:p>
    <w:p w:rsidR="000E7169" w:rsidRPr="000E7169" w:rsidRDefault="000E7169" w:rsidP="000E7169">
      <w:pPr>
        <w:ind w:left="360" w:hanging="360"/>
        <w:rPr>
          <w:color w:val="auto"/>
        </w:rPr>
      </w:pPr>
    </w:p>
    <w:p w:rsidR="008F6216" w:rsidRPr="002D6EFE" w:rsidRDefault="000E7169" w:rsidP="000E7169">
      <w:pPr>
        <w:ind w:left="720" w:hanging="360"/>
        <w:rPr>
          <w:i/>
          <w:color w:val="auto"/>
        </w:rPr>
      </w:pPr>
      <w:proofErr w:type="gramStart"/>
      <w:r w:rsidRPr="002D6EFE">
        <w:rPr>
          <w:i/>
          <w:color w:val="auto"/>
        </w:rPr>
        <w:t>c</w:t>
      </w:r>
      <w:proofErr w:type="gramEnd"/>
      <w:r w:rsidRPr="002D6EFE">
        <w:rPr>
          <w:i/>
          <w:color w:val="auto"/>
        </w:rPr>
        <w:t>.</w:t>
      </w:r>
      <w:r w:rsidRPr="002D6EFE">
        <w:rPr>
          <w:i/>
          <w:color w:val="auto"/>
        </w:rPr>
        <w:tab/>
      </w:r>
      <w:r w:rsidR="008F6216" w:rsidRPr="002D6EFE">
        <w:rPr>
          <w:i/>
          <w:color w:val="auto"/>
        </w:rPr>
        <w:t>indicate whether a required, elective, or selected elective (as per Table 5-1) course in the program</w:t>
      </w:r>
    </w:p>
    <w:p w:rsidR="000E7169" w:rsidRPr="000E7169" w:rsidRDefault="000E7169" w:rsidP="000E7169">
      <w:pPr>
        <w:ind w:left="720" w:hanging="360"/>
        <w:rPr>
          <w:color w:val="auto"/>
        </w:rPr>
      </w:pPr>
      <w:r>
        <w:rPr>
          <w:color w:val="auto"/>
        </w:rPr>
        <w:tab/>
        <w:t xml:space="preserve">Required for </w:t>
      </w:r>
      <w:r w:rsidR="005936B5">
        <w:rPr>
          <w:color w:val="auto"/>
        </w:rPr>
        <w:t>Civi</w:t>
      </w:r>
      <w:r>
        <w:rPr>
          <w:color w:val="auto"/>
        </w:rPr>
        <w:t>l Engineering program.</w:t>
      </w:r>
    </w:p>
    <w:p w:rsidR="008F6216" w:rsidRPr="000E7169" w:rsidRDefault="008F6216" w:rsidP="000E7169">
      <w:pPr>
        <w:ind w:left="360" w:hanging="360"/>
        <w:rPr>
          <w:color w:val="auto"/>
        </w:rPr>
      </w:pPr>
    </w:p>
    <w:p w:rsidR="008F6216" w:rsidRPr="002D6EFE" w:rsidRDefault="00183372" w:rsidP="000E7169">
      <w:pPr>
        <w:ind w:left="360" w:hanging="360"/>
        <w:rPr>
          <w:i/>
          <w:color w:val="auto"/>
        </w:rPr>
      </w:pPr>
      <w:r w:rsidRPr="002D6EFE">
        <w:rPr>
          <w:i/>
          <w:color w:val="auto"/>
        </w:rPr>
        <w:t>6.</w:t>
      </w:r>
      <w:r w:rsidRPr="002D6EFE">
        <w:rPr>
          <w:i/>
          <w:color w:val="auto"/>
        </w:rPr>
        <w:tab/>
      </w:r>
      <w:r w:rsidR="008F6216" w:rsidRPr="002D6EFE">
        <w:rPr>
          <w:i/>
          <w:color w:val="auto"/>
        </w:rPr>
        <w:t>Specific goals for the course</w:t>
      </w:r>
    </w:p>
    <w:p w:rsidR="008F6216" w:rsidRDefault="002D6EFE" w:rsidP="002D6EFE">
      <w:pPr>
        <w:ind w:left="720" w:hanging="360"/>
        <w:rPr>
          <w:i/>
          <w:color w:val="auto"/>
        </w:rPr>
      </w:pPr>
      <w:proofErr w:type="gramStart"/>
      <w:r>
        <w:rPr>
          <w:i/>
          <w:color w:val="auto"/>
        </w:rPr>
        <w:t>a</w:t>
      </w:r>
      <w:proofErr w:type="gramEnd"/>
      <w:r>
        <w:rPr>
          <w:i/>
          <w:color w:val="auto"/>
        </w:rPr>
        <w:t>.</w:t>
      </w:r>
      <w:r>
        <w:rPr>
          <w:i/>
          <w:color w:val="auto"/>
        </w:rPr>
        <w:tab/>
      </w:r>
      <w:r w:rsidR="008F6216" w:rsidRPr="002D6EFE">
        <w:rPr>
          <w:i/>
          <w:color w:val="auto"/>
        </w:rPr>
        <w:t>specific outcomes of instruction (e.g. The student will be able to explain the significance of current research about a particular topic.</w:t>
      </w:r>
      <w:r w:rsidRPr="002D6EFE">
        <w:rPr>
          <w:i/>
          <w:color w:val="auto"/>
        </w:rPr>
        <w:t>)</w:t>
      </w:r>
    </w:p>
    <w:p w:rsidR="005936B5" w:rsidRPr="00F42632" w:rsidRDefault="005936B5" w:rsidP="005936B5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F42632">
        <w:rPr>
          <w:color w:val="auto"/>
        </w:rPr>
        <w:t xml:space="preserve">The students will demonstrate an understanding of the characteristics of the construction industry and the challenges facing it. </w:t>
      </w:r>
    </w:p>
    <w:p w:rsidR="005936B5" w:rsidRPr="00F42632" w:rsidRDefault="005936B5" w:rsidP="005936B5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F42632">
        <w:rPr>
          <w:color w:val="auto"/>
        </w:rPr>
        <w:lastRenderedPageBreak/>
        <w:t xml:space="preserve">The students will demonstrate familiarity with the environment of engineering professionalism, including licensing requirements and professional regulations. </w:t>
      </w:r>
    </w:p>
    <w:p w:rsidR="005936B5" w:rsidRPr="00F42632" w:rsidRDefault="005936B5" w:rsidP="005936B5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F42632">
        <w:rPr>
          <w:color w:val="auto"/>
        </w:rPr>
        <w:t xml:space="preserve">The students will demonstrate an understanding of the contractual relationships in construction. </w:t>
      </w:r>
    </w:p>
    <w:p w:rsidR="005936B5" w:rsidRPr="00F42632" w:rsidRDefault="005936B5" w:rsidP="005936B5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F42632">
        <w:rPr>
          <w:color w:val="auto"/>
        </w:rPr>
        <w:t xml:space="preserve">The students will demonstrate familiarity with pertinent code(s) of ethics and an understanding of, and an appreciation for the ethical obligations of engineers. </w:t>
      </w:r>
    </w:p>
    <w:p w:rsidR="005936B5" w:rsidRPr="00F42632" w:rsidRDefault="005936B5" w:rsidP="005936B5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F42632">
        <w:rPr>
          <w:color w:val="auto"/>
        </w:rPr>
        <w:t xml:space="preserve">The student will demonstrate an understanding of engineering plans and specifications for construction contracts. </w:t>
      </w:r>
    </w:p>
    <w:p w:rsidR="005936B5" w:rsidRPr="00F42632" w:rsidRDefault="005936B5" w:rsidP="005936B5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F42632">
        <w:rPr>
          <w:color w:val="auto"/>
        </w:rPr>
        <w:t xml:space="preserve">The students will demonstrate an understanding of network diagrams as used in CPM. </w:t>
      </w:r>
    </w:p>
    <w:p w:rsidR="005936B5" w:rsidRPr="00F42632" w:rsidRDefault="005936B5" w:rsidP="005936B5">
      <w:pPr>
        <w:pStyle w:val="Default"/>
        <w:numPr>
          <w:ilvl w:val="0"/>
          <w:numId w:val="2"/>
        </w:numPr>
        <w:rPr>
          <w:color w:val="auto"/>
        </w:rPr>
      </w:pPr>
      <w:r w:rsidRPr="00F42632">
        <w:rPr>
          <w:color w:val="auto"/>
        </w:rPr>
        <w:t xml:space="preserve">The students will demonstrate the ability to perform scheduling computations, including activity start and finish times, floats, and determining the effect of activity crashing on project duration and cost. </w:t>
      </w:r>
    </w:p>
    <w:p w:rsidR="005936B5" w:rsidRPr="00F42632" w:rsidRDefault="005936B5" w:rsidP="005936B5">
      <w:pPr>
        <w:pStyle w:val="Default"/>
        <w:numPr>
          <w:ilvl w:val="0"/>
          <w:numId w:val="2"/>
        </w:numPr>
        <w:rPr>
          <w:color w:val="auto"/>
        </w:rPr>
      </w:pPr>
      <w:r w:rsidRPr="00F42632">
        <w:t xml:space="preserve">The students will demonstrate an understanding of scheduling software commonly used in the construction industry (e.g. PRIMAVERA, MS Project), and the ability to use it in simple scheduling problems. </w:t>
      </w:r>
    </w:p>
    <w:p w:rsidR="005936B5" w:rsidRPr="00F42632" w:rsidRDefault="005936B5" w:rsidP="005936B5">
      <w:pPr>
        <w:numPr>
          <w:ilvl w:val="0"/>
          <w:numId w:val="2"/>
        </w:numPr>
        <w:autoSpaceDE w:val="0"/>
        <w:autoSpaceDN w:val="0"/>
        <w:adjustRightInd w:val="0"/>
        <w:spacing w:after="44"/>
        <w:rPr>
          <w:color w:val="000000"/>
        </w:rPr>
      </w:pPr>
      <w:r w:rsidRPr="00F42632">
        <w:rPr>
          <w:color w:val="000000"/>
        </w:rPr>
        <w:t xml:space="preserve">The students will demonstrate the ability to perform quantity take-off, obtain unit prices, and estimate project costs. </w:t>
      </w:r>
    </w:p>
    <w:p w:rsidR="00B722F8" w:rsidRPr="004F1F97" w:rsidRDefault="005936B5" w:rsidP="005936B5">
      <w:pPr>
        <w:pStyle w:val="p12"/>
        <w:numPr>
          <w:ilvl w:val="0"/>
          <w:numId w:val="2"/>
        </w:numPr>
        <w:tabs>
          <w:tab w:val="clear" w:pos="400"/>
        </w:tabs>
        <w:spacing w:line="276" w:lineRule="auto"/>
      </w:pPr>
      <w:r w:rsidRPr="00F42632">
        <w:rPr>
          <w:color w:val="000000"/>
        </w:rPr>
        <w:t>The students will demonstrate an understanding of the safety issues in construction projects and familiarity with construction safety programs.</w:t>
      </w:r>
    </w:p>
    <w:p w:rsidR="002D6EFE" w:rsidRPr="00B722F8" w:rsidRDefault="002D6EFE" w:rsidP="002D6EFE">
      <w:pPr>
        <w:ind w:left="360"/>
        <w:rPr>
          <w:color w:val="auto"/>
        </w:rPr>
      </w:pPr>
    </w:p>
    <w:p w:rsidR="008F6216" w:rsidRPr="00F84F52" w:rsidRDefault="00B722F8" w:rsidP="00B722F8">
      <w:pPr>
        <w:ind w:left="720" w:hanging="360"/>
        <w:rPr>
          <w:i/>
          <w:color w:val="auto"/>
        </w:rPr>
      </w:pPr>
      <w:proofErr w:type="gramStart"/>
      <w:r w:rsidRPr="00F84F52">
        <w:rPr>
          <w:i/>
          <w:color w:val="auto"/>
        </w:rPr>
        <w:t>b</w:t>
      </w:r>
      <w:proofErr w:type="gramEnd"/>
      <w:r w:rsidRPr="00F84F52">
        <w:rPr>
          <w:i/>
          <w:color w:val="auto"/>
        </w:rPr>
        <w:t>.</w:t>
      </w:r>
      <w:r w:rsidRPr="00F84F52">
        <w:rPr>
          <w:i/>
          <w:color w:val="auto"/>
        </w:rPr>
        <w:tab/>
      </w:r>
      <w:r w:rsidR="008F6216" w:rsidRPr="00F84F52">
        <w:rPr>
          <w:i/>
          <w:color w:val="auto"/>
        </w:rPr>
        <w:t>explicitly indicate which of the student outcomes listed in Criterion 3 or any other outcomes are addressed by the course.</w:t>
      </w:r>
    </w:p>
    <w:p w:rsidR="00F84F52" w:rsidRDefault="00F84F52" w:rsidP="00F84F52">
      <w:pPr>
        <w:ind w:left="720"/>
        <w:rPr>
          <w:color w:val="auto"/>
        </w:rPr>
      </w:pPr>
      <w:r>
        <w:rPr>
          <w:color w:val="auto"/>
        </w:rPr>
        <w:t xml:space="preserve">ABET student outcomes: 1, </w:t>
      </w:r>
      <w:r w:rsidR="005936B5">
        <w:rPr>
          <w:color w:val="auto"/>
        </w:rPr>
        <w:t>3</w:t>
      </w:r>
      <w:r>
        <w:rPr>
          <w:color w:val="auto"/>
        </w:rPr>
        <w:t xml:space="preserve">, 4, </w:t>
      </w:r>
      <w:proofErr w:type="gramStart"/>
      <w:r>
        <w:rPr>
          <w:color w:val="auto"/>
        </w:rPr>
        <w:t>7</w:t>
      </w:r>
      <w:proofErr w:type="gramEnd"/>
    </w:p>
    <w:p w:rsidR="00F84F52" w:rsidRPr="000E7169" w:rsidRDefault="00F84F52" w:rsidP="000E7169">
      <w:pPr>
        <w:ind w:left="360" w:hanging="360"/>
        <w:rPr>
          <w:color w:val="auto"/>
        </w:rPr>
      </w:pPr>
    </w:p>
    <w:p w:rsidR="008F6216" w:rsidRPr="00F84F52" w:rsidRDefault="00183372" w:rsidP="000E7169">
      <w:pPr>
        <w:ind w:left="360" w:hanging="360"/>
        <w:rPr>
          <w:i/>
          <w:color w:val="auto"/>
        </w:rPr>
      </w:pPr>
      <w:r w:rsidRPr="00F84F52">
        <w:rPr>
          <w:i/>
          <w:color w:val="auto"/>
        </w:rPr>
        <w:t>7.</w:t>
      </w:r>
      <w:r w:rsidRPr="00F84F52">
        <w:rPr>
          <w:i/>
          <w:color w:val="auto"/>
        </w:rPr>
        <w:tab/>
      </w:r>
      <w:r w:rsidR="008F6216" w:rsidRPr="00F84F52">
        <w:rPr>
          <w:i/>
          <w:color w:val="auto"/>
        </w:rPr>
        <w:t>Brief list of topics to be covered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bookmarkStart w:id="0" w:name="_GoBack"/>
      <w:r w:rsidRPr="00F42632">
        <w:rPr>
          <w:color w:val="000000"/>
        </w:rPr>
        <w:t xml:space="preserve">Overview of the construction industry 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r w:rsidRPr="00F42632">
        <w:rPr>
          <w:color w:val="000000"/>
        </w:rPr>
        <w:t xml:space="preserve">Contractual relationships in construction 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r w:rsidRPr="00F42632">
        <w:rPr>
          <w:color w:val="000000"/>
        </w:rPr>
        <w:t xml:space="preserve">Bidding and contracting 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r w:rsidRPr="00F42632">
        <w:rPr>
          <w:color w:val="000000"/>
        </w:rPr>
        <w:t xml:space="preserve">Professional practice and ethics 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r w:rsidRPr="00F42632">
        <w:rPr>
          <w:color w:val="000000"/>
        </w:rPr>
        <w:t xml:space="preserve">Project planning and scheduling 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r w:rsidRPr="00F42632">
        <w:rPr>
          <w:color w:val="000000"/>
        </w:rPr>
        <w:t xml:space="preserve">Network diagrams (Arrow and Precedence) 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r w:rsidRPr="00F42632">
        <w:rPr>
          <w:color w:val="000000"/>
        </w:rPr>
        <w:t xml:space="preserve">Crashing 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r w:rsidRPr="00F42632">
        <w:rPr>
          <w:color w:val="000000"/>
        </w:rPr>
        <w:t>Schedule Updating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r w:rsidRPr="00F42632">
        <w:rPr>
          <w:color w:val="000000"/>
        </w:rPr>
        <w:t xml:space="preserve">Resource management 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r w:rsidRPr="00F42632">
        <w:rPr>
          <w:color w:val="000000"/>
        </w:rPr>
        <w:t>Risk Management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r w:rsidRPr="00F42632">
        <w:rPr>
          <w:color w:val="000000"/>
        </w:rPr>
        <w:t xml:space="preserve">Computer applications in project scheduling </w:t>
      </w:r>
    </w:p>
    <w:p w:rsidR="005936B5" w:rsidRPr="00F42632" w:rsidRDefault="005936B5" w:rsidP="005936B5">
      <w:pPr>
        <w:numPr>
          <w:ilvl w:val="0"/>
          <w:numId w:val="3"/>
        </w:numPr>
        <w:autoSpaceDE w:val="0"/>
        <w:autoSpaceDN w:val="0"/>
        <w:adjustRightInd w:val="0"/>
        <w:spacing w:after="87"/>
        <w:rPr>
          <w:color w:val="000000"/>
        </w:rPr>
      </w:pPr>
      <w:r w:rsidRPr="00F42632">
        <w:rPr>
          <w:color w:val="000000"/>
        </w:rPr>
        <w:t xml:space="preserve">Estimating </w:t>
      </w:r>
    </w:p>
    <w:p w:rsidR="00F84F52" w:rsidRPr="00F84F52" w:rsidRDefault="005936B5" w:rsidP="005936B5">
      <w:pPr>
        <w:pStyle w:val="p12"/>
        <w:numPr>
          <w:ilvl w:val="0"/>
          <w:numId w:val="3"/>
        </w:numPr>
        <w:spacing w:line="276" w:lineRule="auto"/>
      </w:pPr>
      <w:r w:rsidRPr="00F42632">
        <w:rPr>
          <w:color w:val="000000"/>
        </w:rPr>
        <w:t>Construction safety</w:t>
      </w:r>
    </w:p>
    <w:bookmarkEnd w:id="0"/>
    <w:p w:rsidR="00485810" w:rsidRPr="000E7169" w:rsidRDefault="005936B5" w:rsidP="000E7169">
      <w:pPr>
        <w:ind w:left="360" w:hanging="360"/>
        <w:rPr>
          <w:color w:val="auto"/>
        </w:rPr>
      </w:pPr>
    </w:p>
    <w:p w:rsidR="000E7169" w:rsidRPr="000E7169" w:rsidRDefault="000E7169" w:rsidP="000E7169">
      <w:pPr>
        <w:ind w:left="360" w:hanging="360"/>
        <w:rPr>
          <w:color w:val="auto"/>
        </w:rPr>
      </w:pPr>
    </w:p>
    <w:sectPr w:rsidR="000E7169" w:rsidRPr="000E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0CD3"/>
    <w:multiLevelType w:val="hybridMultilevel"/>
    <w:tmpl w:val="97306F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ED1F1F"/>
    <w:multiLevelType w:val="hybridMultilevel"/>
    <w:tmpl w:val="21F8ABC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02339"/>
    <w:multiLevelType w:val="singleLevel"/>
    <w:tmpl w:val="0DEC5926"/>
    <w:lvl w:ilvl="0">
      <w:start w:val="2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3" w15:restartNumberingAfterBreak="0">
    <w:nsid w:val="53411EC7"/>
    <w:multiLevelType w:val="hybridMultilevel"/>
    <w:tmpl w:val="D3585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973A2"/>
    <w:multiLevelType w:val="hybridMultilevel"/>
    <w:tmpl w:val="B12C8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42CD0"/>
    <w:multiLevelType w:val="hybridMultilevel"/>
    <w:tmpl w:val="E2EC033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E7169"/>
    <w:rsid w:val="00183372"/>
    <w:rsid w:val="00214147"/>
    <w:rsid w:val="002D6EFE"/>
    <w:rsid w:val="00530D10"/>
    <w:rsid w:val="005936B5"/>
    <w:rsid w:val="006B4C11"/>
    <w:rsid w:val="006F3078"/>
    <w:rsid w:val="008F6216"/>
    <w:rsid w:val="00AA13C4"/>
    <w:rsid w:val="00B722F8"/>
    <w:rsid w:val="00C0158D"/>
    <w:rsid w:val="00F162B5"/>
    <w:rsid w:val="00F8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609E"/>
  <w15:chartTrackingRefBased/>
  <w15:docId w15:val="{D179D4DD-5120-4CC7-B13D-7C33CDC4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16"/>
    <w:pPr>
      <w:spacing w:after="0" w:line="240" w:lineRule="auto"/>
    </w:pPr>
    <w:rPr>
      <w:rFonts w:ascii="Times New Roman" w:eastAsia="Times New Roman" w:hAnsi="Times New Roman" w:cs="Times New Roman"/>
      <w:color w:val="696867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216"/>
    <w:pPr>
      <w:ind w:left="720"/>
      <w:contextualSpacing/>
    </w:pPr>
  </w:style>
  <w:style w:type="paragraph" w:customStyle="1" w:styleId="p5">
    <w:name w:val="p5"/>
    <w:basedOn w:val="Normal"/>
    <w:rsid w:val="000E7169"/>
    <w:pPr>
      <w:tabs>
        <w:tab w:val="left" w:pos="2240"/>
      </w:tabs>
      <w:spacing w:line="240" w:lineRule="atLeast"/>
      <w:ind w:left="864" w:hanging="2304"/>
      <w:jc w:val="both"/>
    </w:pPr>
    <w:rPr>
      <w:color w:val="auto"/>
      <w:lang w:eastAsia="zh-CN"/>
    </w:rPr>
  </w:style>
  <w:style w:type="paragraph" w:customStyle="1" w:styleId="p12">
    <w:name w:val="p12"/>
    <w:basedOn w:val="Normal"/>
    <w:rsid w:val="00B722F8"/>
    <w:pPr>
      <w:tabs>
        <w:tab w:val="left" w:pos="400"/>
      </w:tabs>
      <w:spacing w:line="240" w:lineRule="atLeast"/>
      <w:ind w:left="1008" w:hanging="432"/>
    </w:pPr>
    <w:rPr>
      <w:color w:val="auto"/>
      <w:lang w:eastAsia="zh-CN"/>
    </w:rPr>
  </w:style>
  <w:style w:type="paragraph" w:customStyle="1" w:styleId="Default">
    <w:name w:val="Default"/>
    <w:rsid w:val="00593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6B5"/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State University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Cheng</dc:creator>
  <cp:keywords/>
  <dc:description/>
  <cp:lastModifiedBy>Kwok-Siong Teh</cp:lastModifiedBy>
  <cp:revision>3</cp:revision>
  <dcterms:created xsi:type="dcterms:W3CDTF">2023-06-27T05:38:00Z</dcterms:created>
  <dcterms:modified xsi:type="dcterms:W3CDTF">2023-06-27T05:44:00Z</dcterms:modified>
</cp:coreProperties>
</file>