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16" w:rsidRPr="000E7169" w:rsidRDefault="00183372" w:rsidP="000E7169">
      <w:pPr>
        <w:ind w:left="360" w:hanging="360"/>
        <w:rPr>
          <w:i/>
          <w:color w:val="auto"/>
          <w:u w:val="single"/>
        </w:rPr>
      </w:pPr>
      <w:r w:rsidRPr="000E7169">
        <w:rPr>
          <w:i/>
          <w:color w:val="auto"/>
        </w:rPr>
        <w:t>1.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Course number and name</w:t>
      </w:r>
    </w:p>
    <w:p w:rsidR="008F6216" w:rsidRPr="000E7169" w:rsidRDefault="000E7169" w:rsidP="000E7169">
      <w:pPr>
        <w:ind w:left="360" w:hanging="360"/>
        <w:rPr>
          <w:b/>
          <w:color w:val="auto"/>
        </w:rPr>
      </w:pPr>
      <w:r w:rsidRPr="000E7169">
        <w:rPr>
          <w:color w:val="auto"/>
        </w:rPr>
        <w:tab/>
      </w:r>
      <w:r w:rsidRPr="000E7169">
        <w:rPr>
          <w:b/>
          <w:color w:val="auto"/>
        </w:rPr>
        <w:t>ENGR 303: Thermodynamics</w:t>
      </w:r>
    </w:p>
    <w:p w:rsidR="006F3078" w:rsidRPr="000E7169" w:rsidRDefault="006F3078" w:rsidP="000E7169">
      <w:pPr>
        <w:ind w:left="360" w:hanging="360"/>
        <w:rPr>
          <w:color w:val="auto"/>
          <w:u w:val="single"/>
        </w:rPr>
      </w:pPr>
    </w:p>
    <w:p w:rsidR="00183372" w:rsidRPr="000E7169" w:rsidRDefault="00183372" w:rsidP="000E7169">
      <w:pPr>
        <w:ind w:left="360" w:hanging="360"/>
        <w:rPr>
          <w:color w:val="auto"/>
        </w:rPr>
      </w:pPr>
      <w:r w:rsidRPr="000E7169">
        <w:rPr>
          <w:i/>
          <w:color w:val="auto"/>
        </w:rPr>
        <w:t>2.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 xml:space="preserve">Credits, contact hours, and categorization of credits in Table 5-1 (math and basic science, engineering topic, and/or other).   </w:t>
      </w:r>
      <w:r w:rsidRPr="000E7169">
        <w:rPr>
          <w:color w:val="auto"/>
        </w:rPr>
        <w:br/>
      </w:r>
      <w:r w:rsidR="000E7169" w:rsidRPr="000E7169">
        <w:rPr>
          <w:color w:val="auto"/>
        </w:rPr>
        <w:t>3 credits; two 75-minute lectures or three 50-minute lectures per week</w:t>
      </w:r>
      <w:r w:rsidR="00C0158D">
        <w:rPr>
          <w:color w:val="auto"/>
        </w:rPr>
        <w:t>; engineering topic</w:t>
      </w:r>
      <w:bookmarkStart w:id="0" w:name="_GoBack"/>
      <w:bookmarkEnd w:id="0"/>
    </w:p>
    <w:p w:rsidR="008F6216" w:rsidRPr="000E7169" w:rsidRDefault="008F6216" w:rsidP="000E7169">
      <w:pPr>
        <w:ind w:left="360" w:hanging="360"/>
        <w:rPr>
          <w:color w:val="auto"/>
          <w:u w:val="single"/>
        </w:rPr>
      </w:pPr>
    </w:p>
    <w:p w:rsidR="008F6216" w:rsidRPr="000E7169" w:rsidRDefault="00183372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>3.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Instructor’s or course coordinator’s name</w:t>
      </w:r>
    </w:p>
    <w:p w:rsidR="000E7169" w:rsidRPr="000E7169" w:rsidRDefault="000E7169" w:rsidP="000E7169">
      <w:pPr>
        <w:ind w:left="360" w:hanging="360"/>
        <w:rPr>
          <w:color w:val="auto"/>
        </w:rPr>
      </w:pPr>
      <w:r w:rsidRPr="000E7169">
        <w:rPr>
          <w:color w:val="auto"/>
        </w:rPr>
        <w:tab/>
        <w:t>Ed Cheng</w:t>
      </w:r>
    </w:p>
    <w:p w:rsidR="008F6216" w:rsidRPr="000E7169" w:rsidRDefault="008F6216" w:rsidP="000E7169">
      <w:pPr>
        <w:ind w:left="360" w:hanging="360"/>
        <w:rPr>
          <w:color w:val="auto"/>
        </w:rPr>
      </w:pPr>
    </w:p>
    <w:p w:rsidR="008F6216" w:rsidRPr="000E7169" w:rsidRDefault="00183372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>4.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Text book, title, author, and year</w:t>
      </w:r>
    </w:p>
    <w:p w:rsidR="000E7169" w:rsidRPr="000E7169" w:rsidRDefault="000E7169" w:rsidP="000E7169">
      <w:pPr>
        <w:ind w:left="360" w:hanging="360"/>
        <w:rPr>
          <w:color w:val="auto"/>
        </w:rPr>
      </w:pPr>
      <w:r w:rsidRPr="000E7169">
        <w:rPr>
          <w:color w:val="auto"/>
        </w:rPr>
        <w:tab/>
        <w:t xml:space="preserve">Cengel, Y. A. and M. A. Boles.  Thermodynamics: An Engineering Approach, 9th Edition, </w:t>
      </w:r>
    </w:p>
    <w:p w:rsidR="00183372" w:rsidRPr="000E7169" w:rsidRDefault="000E7169" w:rsidP="000E7169">
      <w:pPr>
        <w:ind w:left="360"/>
        <w:rPr>
          <w:color w:val="auto"/>
        </w:rPr>
      </w:pPr>
      <w:r w:rsidRPr="000E7169">
        <w:rPr>
          <w:color w:val="auto"/>
        </w:rPr>
        <w:t>McGraw-Hill, 2018.</w:t>
      </w:r>
    </w:p>
    <w:p w:rsidR="000E7169" w:rsidRPr="000E7169" w:rsidRDefault="000E7169" w:rsidP="000E7169">
      <w:pPr>
        <w:ind w:left="360" w:hanging="360"/>
        <w:rPr>
          <w:color w:val="auto"/>
        </w:rPr>
      </w:pPr>
      <w:r w:rsidRPr="000E7169">
        <w:rPr>
          <w:color w:val="auto"/>
        </w:rPr>
        <w:tab/>
      </w:r>
    </w:p>
    <w:p w:rsidR="008F6216" w:rsidRPr="000E7169" w:rsidRDefault="000E7169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ab/>
      </w:r>
      <w:r w:rsidR="00183372" w:rsidRPr="000E7169">
        <w:rPr>
          <w:i/>
          <w:color w:val="auto"/>
        </w:rPr>
        <w:t>a.</w:t>
      </w:r>
      <w:r w:rsidR="00183372"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other supplemental materials</w:t>
      </w:r>
    </w:p>
    <w:p w:rsidR="000E7169" w:rsidRPr="000E7169" w:rsidRDefault="000E7169" w:rsidP="000E7169">
      <w:pPr>
        <w:ind w:left="720" w:hanging="360"/>
        <w:rPr>
          <w:color w:val="auto"/>
        </w:rPr>
      </w:pPr>
      <w:r w:rsidRPr="000E7169">
        <w:rPr>
          <w:color w:val="auto"/>
        </w:rPr>
        <w:tab/>
        <w:t>Supplemental online content (animations, videos, web-based tools, etc.) delivered via course webpage</w:t>
      </w:r>
    </w:p>
    <w:p w:rsidR="008F6216" w:rsidRPr="000E7169" w:rsidRDefault="008F6216" w:rsidP="000E7169">
      <w:pPr>
        <w:ind w:left="360" w:hanging="360"/>
        <w:rPr>
          <w:color w:val="auto"/>
        </w:rPr>
      </w:pPr>
    </w:p>
    <w:p w:rsidR="008F6216" w:rsidRPr="000E7169" w:rsidRDefault="00183372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>5.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Specific course information</w:t>
      </w:r>
    </w:p>
    <w:p w:rsidR="008F6216" w:rsidRPr="000E7169" w:rsidRDefault="000E7169" w:rsidP="000E7169">
      <w:pPr>
        <w:ind w:left="720" w:hanging="360"/>
        <w:rPr>
          <w:i/>
          <w:color w:val="auto"/>
        </w:rPr>
      </w:pPr>
      <w:r w:rsidRPr="000E7169">
        <w:rPr>
          <w:i/>
          <w:color w:val="auto"/>
        </w:rPr>
        <w:t>a.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brief description of the content of the course (catalog description)</w:t>
      </w:r>
    </w:p>
    <w:p w:rsidR="000E7169" w:rsidRPr="000E7169" w:rsidRDefault="000E7169" w:rsidP="000E7169">
      <w:pPr>
        <w:ind w:left="720"/>
        <w:rPr>
          <w:color w:val="auto"/>
        </w:rPr>
      </w:pPr>
      <w:r w:rsidRPr="000E7169">
        <w:rPr>
          <w:color w:val="auto"/>
        </w:rPr>
        <w:t>Application  of  thermodynamics to a wide variety of energy exchanging devices;      properties  of  the  pure  substance,  ideal  gases  and  mixtures; power and refrigeration cycles.</w:t>
      </w:r>
    </w:p>
    <w:p w:rsidR="000E7169" w:rsidRPr="000E7169" w:rsidRDefault="000E7169" w:rsidP="000E7169">
      <w:pPr>
        <w:ind w:left="360"/>
        <w:rPr>
          <w:color w:val="auto"/>
        </w:rPr>
      </w:pPr>
    </w:p>
    <w:p w:rsidR="008F6216" w:rsidRPr="000E7169" w:rsidRDefault="000E7169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ab/>
        <w:t>b.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prerequisites or co-requisites</w:t>
      </w:r>
    </w:p>
    <w:p w:rsidR="000E7169" w:rsidRPr="000E7169" w:rsidRDefault="000E7169" w:rsidP="000E7169">
      <w:pPr>
        <w:pStyle w:val="p5"/>
        <w:spacing w:line="276" w:lineRule="auto"/>
        <w:ind w:left="720" w:firstLine="0"/>
        <w:jc w:val="left"/>
      </w:pPr>
      <w:r w:rsidRPr="000E7169">
        <w:t>PHYS 240: General Physics with Calculus III</w:t>
      </w:r>
    </w:p>
    <w:p w:rsidR="000E7169" w:rsidRPr="000E7169" w:rsidRDefault="000E7169" w:rsidP="000E7169">
      <w:pPr>
        <w:ind w:left="360" w:hanging="360"/>
        <w:rPr>
          <w:color w:val="auto"/>
        </w:rPr>
      </w:pPr>
    </w:p>
    <w:p w:rsidR="008F6216" w:rsidRPr="002D6EFE" w:rsidRDefault="000E7169" w:rsidP="000E7169">
      <w:pPr>
        <w:ind w:left="720" w:hanging="360"/>
        <w:rPr>
          <w:i/>
          <w:color w:val="auto"/>
        </w:rPr>
      </w:pPr>
      <w:r w:rsidRPr="002D6EFE">
        <w:rPr>
          <w:i/>
          <w:color w:val="auto"/>
        </w:rPr>
        <w:t>c.</w:t>
      </w:r>
      <w:r w:rsidRPr="002D6EFE">
        <w:rPr>
          <w:i/>
          <w:color w:val="auto"/>
        </w:rPr>
        <w:tab/>
      </w:r>
      <w:r w:rsidR="008F6216" w:rsidRPr="002D6EFE">
        <w:rPr>
          <w:i/>
          <w:color w:val="auto"/>
        </w:rPr>
        <w:t>indicate whether a required, elective, or selected elective (as per Table 5-1) course in the program</w:t>
      </w:r>
    </w:p>
    <w:p w:rsidR="000E7169" w:rsidRPr="000E7169" w:rsidRDefault="000E7169" w:rsidP="000E7169">
      <w:pPr>
        <w:ind w:left="720" w:hanging="360"/>
        <w:rPr>
          <w:color w:val="auto"/>
        </w:rPr>
      </w:pPr>
      <w:r>
        <w:rPr>
          <w:color w:val="auto"/>
        </w:rPr>
        <w:tab/>
        <w:t>Required for Mechanical Engineering program.</w:t>
      </w:r>
    </w:p>
    <w:p w:rsidR="008F6216" w:rsidRPr="000E7169" w:rsidRDefault="008F6216" w:rsidP="000E7169">
      <w:pPr>
        <w:ind w:left="360" w:hanging="360"/>
        <w:rPr>
          <w:color w:val="auto"/>
        </w:rPr>
      </w:pPr>
    </w:p>
    <w:p w:rsidR="008F6216" w:rsidRPr="002D6EFE" w:rsidRDefault="00183372" w:rsidP="000E7169">
      <w:pPr>
        <w:ind w:left="360" w:hanging="360"/>
        <w:rPr>
          <w:i/>
          <w:color w:val="auto"/>
        </w:rPr>
      </w:pPr>
      <w:r w:rsidRPr="002D6EFE">
        <w:rPr>
          <w:i/>
          <w:color w:val="auto"/>
        </w:rPr>
        <w:t>6.</w:t>
      </w:r>
      <w:r w:rsidRPr="002D6EFE">
        <w:rPr>
          <w:i/>
          <w:color w:val="auto"/>
        </w:rPr>
        <w:tab/>
      </w:r>
      <w:r w:rsidR="008F6216" w:rsidRPr="002D6EFE">
        <w:rPr>
          <w:i/>
          <w:color w:val="auto"/>
        </w:rPr>
        <w:t>Specific goals for the course</w:t>
      </w:r>
    </w:p>
    <w:p w:rsidR="008F6216" w:rsidRDefault="002D6EFE" w:rsidP="002D6EFE">
      <w:pPr>
        <w:ind w:left="720" w:hanging="360"/>
        <w:rPr>
          <w:i/>
          <w:color w:val="auto"/>
        </w:rPr>
      </w:pPr>
      <w:r>
        <w:rPr>
          <w:i/>
          <w:color w:val="auto"/>
        </w:rPr>
        <w:t>a.</w:t>
      </w:r>
      <w:r>
        <w:rPr>
          <w:i/>
          <w:color w:val="auto"/>
        </w:rPr>
        <w:tab/>
      </w:r>
      <w:r w:rsidR="008F6216" w:rsidRPr="002D6EFE">
        <w:rPr>
          <w:i/>
          <w:color w:val="auto"/>
        </w:rPr>
        <w:t>specific outcomes of instruction (e.g. The student will be able to explain the significance of current research about a particular topic.</w:t>
      </w:r>
      <w:r w:rsidRPr="002D6EFE">
        <w:rPr>
          <w:i/>
          <w:color w:val="auto"/>
        </w:rPr>
        <w:t>)</w:t>
      </w:r>
    </w:p>
    <w:p w:rsidR="00B722F8" w:rsidRPr="004F1F97" w:rsidRDefault="00B722F8" w:rsidP="00B722F8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</w:pPr>
      <w:r w:rsidRPr="004F1F97">
        <w:t xml:space="preserve">The student will demonstrate basic understanding and knowledge of thermodynamic properties of substances; </w:t>
      </w:r>
    </w:p>
    <w:p w:rsidR="00B722F8" w:rsidRPr="004F1F97" w:rsidRDefault="00B722F8" w:rsidP="00B722F8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</w:pPr>
      <w:r w:rsidRPr="004F1F97">
        <w:t>The student will demonstrate basic understanding and knowledge of  first    law  of  thermodynamic  and  its application to open and closed systems;</w:t>
      </w:r>
    </w:p>
    <w:p w:rsidR="00B722F8" w:rsidRPr="004F1F97" w:rsidRDefault="00B722F8" w:rsidP="00B722F8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</w:pPr>
      <w:r w:rsidRPr="004F1F97">
        <w:t>The student will demonstrate basic understanding and knowledge of  the second  laws  of  thermodynamic and  its application to open and closed systems.</w:t>
      </w:r>
    </w:p>
    <w:p w:rsidR="00B722F8" w:rsidRPr="004F1F97" w:rsidRDefault="00B722F8" w:rsidP="00B722F8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</w:pPr>
      <w:r w:rsidRPr="004F1F97">
        <w:t xml:space="preserve">The student will demonstrate basic understanding and knowledge of conservation of mass and its application to engineering systems; </w:t>
      </w:r>
    </w:p>
    <w:p w:rsidR="00B722F8" w:rsidRPr="004F1F97" w:rsidRDefault="00B722F8" w:rsidP="00B722F8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</w:pPr>
      <w:r w:rsidRPr="004F1F97">
        <w:t xml:space="preserve"> The  student will  demonstrate  the  ability to perform basic thermal  analysis  of  power  and  refrigeration  cycles,  and calculate the properties of gas mixtures.</w:t>
      </w:r>
    </w:p>
    <w:p w:rsidR="002D6EFE" w:rsidRPr="00B722F8" w:rsidRDefault="002D6EFE" w:rsidP="002D6EFE">
      <w:pPr>
        <w:ind w:left="360"/>
        <w:rPr>
          <w:color w:val="auto"/>
        </w:rPr>
      </w:pPr>
    </w:p>
    <w:p w:rsidR="008F6216" w:rsidRPr="00F84F52" w:rsidRDefault="00B722F8" w:rsidP="00B722F8">
      <w:pPr>
        <w:ind w:left="720" w:hanging="360"/>
        <w:rPr>
          <w:i/>
          <w:color w:val="auto"/>
        </w:rPr>
      </w:pPr>
      <w:r w:rsidRPr="00F84F52">
        <w:rPr>
          <w:i/>
          <w:color w:val="auto"/>
        </w:rPr>
        <w:t>b.</w:t>
      </w:r>
      <w:r w:rsidRPr="00F84F52">
        <w:rPr>
          <w:i/>
          <w:color w:val="auto"/>
        </w:rPr>
        <w:tab/>
      </w:r>
      <w:r w:rsidR="008F6216" w:rsidRPr="00F84F52">
        <w:rPr>
          <w:i/>
          <w:color w:val="auto"/>
        </w:rPr>
        <w:t>explicitly indicate which of the student outcomes listed in Criterion 3 or any other outcomes are addressed by the course.</w:t>
      </w:r>
    </w:p>
    <w:p w:rsidR="00F84F52" w:rsidRDefault="00F84F52" w:rsidP="00F84F52">
      <w:pPr>
        <w:ind w:left="720"/>
        <w:rPr>
          <w:color w:val="auto"/>
        </w:rPr>
      </w:pPr>
      <w:r>
        <w:rPr>
          <w:color w:val="auto"/>
        </w:rPr>
        <w:t>ABET student outcomes: 1, 2, 4, 7</w:t>
      </w:r>
    </w:p>
    <w:p w:rsidR="00F84F52" w:rsidRPr="000E7169" w:rsidRDefault="00F84F52" w:rsidP="000E7169">
      <w:pPr>
        <w:ind w:left="360" w:hanging="360"/>
        <w:rPr>
          <w:color w:val="auto"/>
        </w:rPr>
      </w:pPr>
    </w:p>
    <w:p w:rsidR="008F6216" w:rsidRPr="00F84F52" w:rsidRDefault="00183372" w:rsidP="000E7169">
      <w:pPr>
        <w:ind w:left="360" w:hanging="360"/>
        <w:rPr>
          <w:i/>
          <w:color w:val="auto"/>
        </w:rPr>
      </w:pPr>
      <w:r w:rsidRPr="00F84F52">
        <w:rPr>
          <w:i/>
          <w:color w:val="auto"/>
        </w:rPr>
        <w:t>7.</w:t>
      </w:r>
      <w:r w:rsidRPr="00F84F52">
        <w:rPr>
          <w:i/>
          <w:color w:val="auto"/>
        </w:rPr>
        <w:tab/>
      </w:r>
      <w:r w:rsidR="008F6216" w:rsidRPr="00F84F52">
        <w:rPr>
          <w:i/>
          <w:color w:val="auto"/>
        </w:rPr>
        <w:t>Brief list of topics to be covered</w:t>
      </w:r>
    </w:p>
    <w:p w:rsidR="00F84F52" w:rsidRDefault="00F84F52" w:rsidP="00F84F52">
      <w:pPr>
        <w:pStyle w:val="p12"/>
        <w:numPr>
          <w:ilvl w:val="0"/>
          <w:numId w:val="3"/>
        </w:numPr>
        <w:spacing w:line="276" w:lineRule="auto"/>
      </w:pPr>
      <w:r w:rsidRPr="004F1F97">
        <w:t xml:space="preserve">Thermodynamics: </w:t>
      </w:r>
      <w:r>
        <w:t>Introduction and Basic Concepts</w:t>
      </w:r>
      <w:r w:rsidRPr="004F1F97">
        <w:t xml:space="preserve">;  </w:t>
      </w:r>
    </w:p>
    <w:p w:rsidR="00F84F52" w:rsidRDefault="00F84F52" w:rsidP="00F84F52">
      <w:pPr>
        <w:pStyle w:val="p12"/>
        <w:numPr>
          <w:ilvl w:val="0"/>
          <w:numId w:val="3"/>
        </w:numPr>
        <w:spacing w:line="276" w:lineRule="auto"/>
      </w:pPr>
      <w:r>
        <w:t>Energy, Energy Transfer, and General Energy Analysis</w:t>
      </w:r>
    </w:p>
    <w:p w:rsidR="00F84F52" w:rsidRDefault="00F84F52" w:rsidP="00F84F52">
      <w:pPr>
        <w:pStyle w:val="p12"/>
        <w:numPr>
          <w:ilvl w:val="0"/>
          <w:numId w:val="3"/>
        </w:numPr>
        <w:spacing w:line="276" w:lineRule="auto"/>
      </w:pPr>
      <w:r>
        <w:t>Properties of Pure Substances</w:t>
      </w:r>
    </w:p>
    <w:p w:rsidR="00F84F52" w:rsidRDefault="00F84F52" w:rsidP="00F84F52">
      <w:pPr>
        <w:pStyle w:val="p12"/>
        <w:numPr>
          <w:ilvl w:val="0"/>
          <w:numId w:val="3"/>
        </w:numPr>
        <w:spacing w:line="276" w:lineRule="auto"/>
      </w:pPr>
      <w:r>
        <w:t>Energy Analysis of Closed Systems</w:t>
      </w:r>
    </w:p>
    <w:p w:rsidR="00F84F52" w:rsidRDefault="00F84F52" w:rsidP="00F84F52">
      <w:pPr>
        <w:pStyle w:val="p12"/>
        <w:numPr>
          <w:ilvl w:val="0"/>
          <w:numId w:val="3"/>
        </w:numPr>
        <w:spacing w:line="276" w:lineRule="auto"/>
      </w:pPr>
      <w:r>
        <w:t>Mass and Energy Analysis of Closed Volumes</w:t>
      </w:r>
    </w:p>
    <w:p w:rsidR="00F84F52" w:rsidRDefault="00F84F52" w:rsidP="00F84F52">
      <w:pPr>
        <w:pStyle w:val="p12"/>
        <w:numPr>
          <w:ilvl w:val="0"/>
          <w:numId w:val="3"/>
        </w:numPr>
        <w:spacing w:line="276" w:lineRule="auto"/>
      </w:pPr>
      <w:r>
        <w:t>The Second Law of Thermodynamics</w:t>
      </w:r>
    </w:p>
    <w:p w:rsidR="00F84F52" w:rsidRDefault="00F84F52" w:rsidP="00F84F52">
      <w:pPr>
        <w:pStyle w:val="p12"/>
        <w:numPr>
          <w:ilvl w:val="0"/>
          <w:numId w:val="3"/>
        </w:numPr>
        <w:spacing w:line="276" w:lineRule="auto"/>
      </w:pPr>
      <w:r>
        <w:t>Entropy</w:t>
      </w:r>
    </w:p>
    <w:p w:rsidR="00F84F52" w:rsidRDefault="00F84F52" w:rsidP="00F84F52">
      <w:pPr>
        <w:pStyle w:val="p12"/>
        <w:numPr>
          <w:ilvl w:val="0"/>
          <w:numId w:val="3"/>
        </w:numPr>
        <w:spacing w:line="276" w:lineRule="auto"/>
      </w:pPr>
      <w:r>
        <w:t>Gas Power Cycles</w:t>
      </w:r>
    </w:p>
    <w:p w:rsidR="00F84F52" w:rsidRDefault="00F84F52" w:rsidP="00F84F52">
      <w:pPr>
        <w:pStyle w:val="p12"/>
        <w:numPr>
          <w:ilvl w:val="0"/>
          <w:numId w:val="3"/>
        </w:numPr>
        <w:spacing w:line="276" w:lineRule="auto"/>
      </w:pPr>
      <w:r>
        <w:t>Vapor and Combined Power Cycles</w:t>
      </w:r>
    </w:p>
    <w:p w:rsidR="00F84F52" w:rsidRPr="00F84F52" w:rsidRDefault="00F84F52" w:rsidP="00F84F52">
      <w:pPr>
        <w:pStyle w:val="p12"/>
        <w:numPr>
          <w:ilvl w:val="0"/>
          <w:numId w:val="3"/>
        </w:numPr>
        <w:spacing w:line="276" w:lineRule="auto"/>
      </w:pPr>
      <w:r>
        <w:t>Refrigeration Cycles</w:t>
      </w:r>
    </w:p>
    <w:p w:rsidR="00485810" w:rsidRPr="000E7169" w:rsidRDefault="00C0158D" w:rsidP="000E7169">
      <w:pPr>
        <w:ind w:left="360" w:hanging="360"/>
        <w:rPr>
          <w:color w:val="auto"/>
        </w:rPr>
      </w:pPr>
    </w:p>
    <w:p w:rsidR="000E7169" w:rsidRPr="000E7169" w:rsidRDefault="000E7169" w:rsidP="000E7169">
      <w:pPr>
        <w:ind w:left="360" w:hanging="360"/>
        <w:rPr>
          <w:color w:val="auto"/>
        </w:rPr>
      </w:pPr>
    </w:p>
    <w:sectPr w:rsidR="000E7169" w:rsidRPr="000E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11EC7"/>
    <w:multiLevelType w:val="hybridMultilevel"/>
    <w:tmpl w:val="D358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973A2"/>
    <w:multiLevelType w:val="hybridMultilevel"/>
    <w:tmpl w:val="B12C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16"/>
    <w:rsid w:val="000E7169"/>
    <w:rsid w:val="00183372"/>
    <w:rsid w:val="00214147"/>
    <w:rsid w:val="002D6EFE"/>
    <w:rsid w:val="00530D10"/>
    <w:rsid w:val="006B4C11"/>
    <w:rsid w:val="006F3078"/>
    <w:rsid w:val="008F6216"/>
    <w:rsid w:val="00AA13C4"/>
    <w:rsid w:val="00B722F8"/>
    <w:rsid w:val="00C0158D"/>
    <w:rsid w:val="00F8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52CF"/>
  <w15:chartTrackingRefBased/>
  <w15:docId w15:val="{D179D4DD-5120-4CC7-B13D-7C33CDC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216"/>
    <w:pPr>
      <w:spacing w:after="0" w:line="240" w:lineRule="auto"/>
    </w:pPr>
    <w:rPr>
      <w:rFonts w:ascii="Times New Roman" w:eastAsia="Times New Roman" w:hAnsi="Times New Roman" w:cs="Times New Roman"/>
      <w:color w:val="69686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216"/>
    <w:pPr>
      <w:ind w:left="720"/>
      <w:contextualSpacing/>
    </w:pPr>
  </w:style>
  <w:style w:type="paragraph" w:customStyle="1" w:styleId="p5">
    <w:name w:val="p5"/>
    <w:basedOn w:val="Normal"/>
    <w:rsid w:val="000E7169"/>
    <w:pPr>
      <w:tabs>
        <w:tab w:val="left" w:pos="2240"/>
      </w:tabs>
      <w:spacing w:line="240" w:lineRule="atLeast"/>
      <w:ind w:left="864" w:hanging="2304"/>
      <w:jc w:val="both"/>
    </w:pPr>
    <w:rPr>
      <w:color w:val="auto"/>
      <w:lang w:eastAsia="zh-CN"/>
    </w:rPr>
  </w:style>
  <w:style w:type="paragraph" w:customStyle="1" w:styleId="p12">
    <w:name w:val="p12"/>
    <w:basedOn w:val="Normal"/>
    <w:rsid w:val="00B722F8"/>
    <w:pPr>
      <w:tabs>
        <w:tab w:val="left" w:pos="400"/>
      </w:tabs>
      <w:spacing w:line="240" w:lineRule="atLeast"/>
      <w:ind w:left="1008" w:hanging="432"/>
    </w:pPr>
    <w:rPr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Cheng</dc:creator>
  <cp:keywords/>
  <dc:description/>
  <cp:lastModifiedBy>Ed Cheng</cp:lastModifiedBy>
  <cp:revision>3</cp:revision>
  <dcterms:created xsi:type="dcterms:W3CDTF">2023-02-07T16:11:00Z</dcterms:created>
  <dcterms:modified xsi:type="dcterms:W3CDTF">2023-02-08T00:26:00Z</dcterms:modified>
</cp:coreProperties>
</file>