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2F6A9" w14:textId="77777777" w:rsidR="00B84A30" w:rsidRPr="0097416B" w:rsidRDefault="00B84A30" w:rsidP="00B84A30">
      <w:pPr>
        <w:pStyle w:val="ListParagraph"/>
        <w:numPr>
          <w:ilvl w:val="0"/>
          <w:numId w:val="1"/>
        </w:numPr>
        <w:ind w:left="360"/>
        <w:rPr>
          <w:i/>
          <w:u w:val="single"/>
        </w:rPr>
      </w:pPr>
      <w:r w:rsidRPr="0097416B">
        <w:rPr>
          <w:i/>
        </w:rPr>
        <w:t>Course number and name</w:t>
      </w:r>
    </w:p>
    <w:p w14:paraId="64AD920D" w14:textId="77777777" w:rsidR="00B84A30" w:rsidRPr="0097416B" w:rsidRDefault="00B84A30" w:rsidP="00B84A30">
      <w:pPr>
        <w:spacing w:after="0"/>
        <w:ind w:left="360"/>
        <w:rPr>
          <w:rFonts w:ascii="Times New Roman" w:hAnsi="Times New Roman" w:cs="Times New Roman"/>
          <w:b/>
          <w:sz w:val="24"/>
          <w:szCs w:val="24"/>
        </w:rPr>
      </w:pPr>
      <w:r w:rsidRPr="0097416B">
        <w:rPr>
          <w:rFonts w:ascii="Times New Roman" w:hAnsi="Times New Roman" w:cs="Times New Roman"/>
          <w:b/>
          <w:sz w:val="24"/>
          <w:szCs w:val="24"/>
        </w:rPr>
        <w:t xml:space="preserve">ENGR 100: </w:t>
      </w:r>
      <w:r w:rsidRPr="0097416B">
        <w:rPr>
          <w:rFonts w:ascii="Times New Roman" w:hAnsi="Times New Roman" w:cs="Times New Roman"/>
          <w:b/>
          <w:color w:val="000000"/>
          <w:sz w:val="24"/>
          <w:szCs w:val="24"/>
        </w:rPr>
        <w:t>Introduction to Engineering</w:t>
      </w:r>
    </w:p>
    <w:p w14:paraId="71C8E2B3" w14:textId="77777777" w:rsidR="00B84A30" w:rsidRPr="0097416B" w:rsidRDefault="00B84A30" w:rsidP="00B84A30">
      <w:pPr>
        <w:spacing w:after="0"/>
        <w:ind w:left="360"/>
        <w:rPr>
          <w:rFonts w:ascii="Times New Roman" w:hAnsi="Times New Roman" w:cs="Times New Roman"/>
          <w:sz w:val="24"/>
          <w:szCs w:val="24"/>
          <w:u w:val="single"/>
        </w:rPr>
      </w:pPr>
    </w:p>
    <w:p w14:paraId="42ADCF09" w14:textId="77777777" w:rsidR="00B84A30" w:rsidRPr="0097416B" w:rsidRDefault="00B84A30" w:rsidP="00B84A30">
      <w:pPr>
        <w:pStyle w:val="ListParagraph"/>
        <w:numPr>
          <w:ilvl w:val="0"/>
          <w:numId w:val="1"/>
        </w:numPr>
        <w:ind w:left="360"/>
        <w:rPr>
          <w:i/>
        </w:rPr>
      </w:pPr>
      <w:r w:rsidRPr="0097416B">
        <w:rPr>
          <w:i/>
        </w:rPr>
        <w:t>Credits and contact hours</w:t>
      </w:r>
    </w:p>
    <w:p w14:paraId="25B4AD43" w14:textId="0A2EB116" w:rsidR="00B84A30" w:rsidRDefault="007B0776" w:rsidP="00B84A30">
      <w:pPr>
        <w:spacing w:after="0"/>
        <w:ind w:left="360"/>
        <w:rPr>
          <w:rFonts w:ascii="Times New Roman" w:hAnsi="Times New Roman" w:cs="Times New Roman"/>
          <w:sz w:val="24"/>
          <w:szCs w:val="24"/>
        </w:rPr>
      </w:pPr>
      <w:r>
        <w:rPr>
          <w:rFonts w:ascii="Times New Roman" w:hAnsi="Times New Roman" w:cs="Times New Roman"/>
          <w:sz w:val="24"/>
          <w:szCs w:val="24"/>
        </w:rPr>
        <w:t xml:space="preserve">3 credits; </w:t>
      </w:r>
      <w:r w:rsidR="00F64EBB">
        <w:rPr>
          <w:rFonts w:ascii="Times New Roman" w:hAnsi="Times New Roman" w:cs="Times New Roman"/>
          <w:sz w:val="24"/>
          <w:szCs w:val="24"/>
        </w:rPr>
        <w:t>two</w:t>
      </w:r>
      <w:r w:rsidR="00E64C49" w:rsidRPr="00E64C49">
        <w:rPr>
          <w:rFonts w:ascii="Times New Roman" w:hAnsi="Times New Roman" w:cs="Times New Roman"/>
          <w:sz w:val="24"/>
          <w:szCs w:val="24"/>
        </w:rPr>
        <w:t xml:space="preserve"> </w:t>
      </w:r>
      <w:r w:rsidR="00F64EBB">
        <w:rPr>
          <w:rFonts w:ascii="Times New Roman" w:hAnsi="Times New Roman" w:cs="Times New Roman"/>
          <w:sz w:val="24"/>
          <w:szCs w:val="24"/>
        </w:rPr>
        <w:t>50</w:t>
      </w:r>
      <w:r w:rsidR="00E64C49" w:rsidRPr="00E64C49">
        <w:rPr>
          <w:rFonts w:ascii="Times New Roman" w:hAnsi="Times New Roman" w:cs="Times New Roman"/>
          <w:sz w:val="24"/>
          <w:szCs w:val="24"/>
        </w:rPr>
        <w:t>-minute lecture session</w:t>
      </w:r>
      <w:r w:rsidR="00F64EBB">
        <w:rPr>
          <w:rFonts w:ascii="Times New Roman" w:hAnsi="Times New Roman" w:cs="Times New Roman"/>
          <w:sz w:val="24"/>
          <w:szCs w:val="24"/>
        </w:rPr>
        <w:t>s</w:t>
      </w:r>
      <w:r w:rsidR="00E64C49" w:rsidRPr="00E64C49">
        <w:rPr>
          <w:rFonts w:ascii="Times New Roman" w:hAnsi="Times New Roman" w:cs="Times New Roman"/>
          <w:sz w:val="24"/>
          <w:szCs w:val="24"/>
        </w:rPr>
        <w:t xml:space="preserve">/week and one </w:t>
      </w:r>
      <w:r>
        <w:rPr>
          <w:rFonts w:ascii="Times New Roman" w:hAnsi="Times New Roman" w:cs="Times New Roman"/>
          <w:sz w:val="24"/>
          <w:szCs w:val="24"/>
        </w:rPr>
        <w:t>100-minute</w:t>
      </w:r>
      <w:r w:rsidR="00E64C49" w:rsidRPr="00E64C49">
        <w:rPr>
          <w:rFonts w:ascii="Times New Roman" w:hAnsi="Times New Roman" w:cs="Times New Roman"/>
          <w:sz w:val="24"/>
          <w:szCs w:val="24"/>
        </w:rPr>
        <w:t xml:space="preserve"> </w:t>
      </w:r>
      <w:r>
        <w:rPr>
          <w:rFonts w:ascii="Times New Roman" w:hAnsi="Times New Roman" w:cs="Times New Roman"/>
          <w:sz w:val="24"/>
          <w:szCs w:val="24"/>
        </w:rPr>
        <w:t>activity</w:t>
      </w:r>
      <w:r w:rsidR="00E64C49" w:rsidRPr="00E64C49">
        <w:rPr>
          <w:rFonts w:ascii="Times New Roman" w:hAnsi="Times New Roman" w:cs="Times New Roman"/>
          <w:sz w:val="24"/>
          <w:szCs w:val="24"/>
        </w:rPr>
        <w:t xml:space="preserve"> session/week; engineering topic</w:t>
      </w:r>
    </w:p>
    <w:p w14:paraId="5622D239" w14:textId="77777777" w:rsidR="007B0776" w:rsidRPr="0097416B" w:rsidRDefault="007B0776" w:rsidP="00B84A30">
      <w:pPr>
        <w:spacing w:after="0"/>
        <w:ind w:left="360"/>
        <w:rPr>
          <w:rFonts w:ascii="Times New Roman" w:hAnsi="Times New Roman" w:cs="Times New Roman"/>
          <w:sz w:val="24"/>
          <w:szCs w:val="24"/>
          <w:u w:val="single"/>
        </w:rPr>
      </w:pPr>
    </w:p>
    <w:p w14:paraId="1F67B40A" w14:textId="77777777" w:rsidR="00B84A30" w:rsidRPr="0097416B" w:rsidRDefault="00B84A30" w:rsidP="00B84A30">
      <w:pPr>
        <w:pStyle w:val="ListParagraph"/>
        <w:numPr>
          <w:ilvl w:val="0"/>
          <w:numId w:val="1"/>
        </w:numPr>
        <w:ind w:left="360"/>
        <w:rPr>
          <w:i/>
        </w:rPr>
      </w:pPr>
      <w:r w:rsidRPr="0097416B">
        <w:rPr>
          <w:i/>
        </w:rPr>
        <w:t>Instructor’s or course coordinator’s name</w:t>
      </w:r>
    </w:p>
    <w:p w14:paraId="6872AF29" w14:textId="59193B8B" w:rsidR="00B84A30" w:rsidRPr="0097416B" w:rsidRDefault="00B84A30" w:rsidP="00B84A30">
      <w:pPr>
        <w:pStyle w:val="ListParagraph"/>
        <w:ind w:left="360"/>
      </w:pPr>
      <w:r w:rsidRPr="0097416B">
        <w:t>Instructor</w:t>
      </w:r>
      <w:r w:rsidR="00DE6CF9">
        <w:t>s</w:t>
      </w:r>
      <w:r w:rsidRPr="0097416B">
        <w:t>:</w:t>
      </w:r>
      <w:r w:rsidR="00DE6CF9">
        <w:t xml:space="preserve"> Stephanie Claussen, Jenna Wong, George Anwar, and Xiaorong Zhang</w:t>
      </w:r>
      <w:r w:rsidRPr="0097416B">
        <w:t xml:space="preserve"> </w:t>
      </w:r>
    </w:p>
    <w:p w14:paraId="12B69555" w14:textId="7B4C5C31" w:rsidR="00B84A30" w:rsidRPr="0097416B" w:rsidRDefault="00B84A30" w:rsidP="00B84A30">
      <w:pPr>
        <w:spacing w:after="0"/>
        <w:ind w:left="360"/>
        <w:rPr>
          <w:rFonts w:ascii="Times New Roman" w:hAnsi="Times New Roman" w:cs="Times New Roman"/>
          <w:sz w:val="24"/>
          <w:szCs w:val="24"/>
        </w:rPr>
      </w:pPr>
      <w:r w:rsidRPr="0097416B">
        <w:rPr>
          <w:rFonts w:ascii="Times New Roman" w:hAnsi="Times New Roman" w:cs="Times New Roman"/>
          <w:sz w:val="24"/>
          <w:szCs w:val="24"/>
        </w:rPr>
        <w:t xml:space="preserve">Course coordinator: </w:t>
      </w:r>
      <w:r w:rsidR="00766C26">
        <w:rPr>
          <w:rFonts w:ascii="Times New Roman" w:hAnsi="Times New Roman" w:cs="Times New Roman"/>
          <w:sz w:val="24"/>
          <w:szCs w:val="24"/>
        </w:rPr>
        <w:t>Stephanie Claussen</w:t>
      </w:r>
    </w:p>
    <w:p w14:paraId="018BA4C4" w14:textId="77777777" w:rsidR="00B84A30" w:rsidRPr="0097416B" w:rsidRDefault="00B84A30" w:rsidP="00B84A30">
      <w:pPr>
        <w:pStyle w:val="ListParagraph"/>
        <w:ind w:left="360"/>
      </w:pPr>
    </w:p>
    <w:p w14:paraId="653CA03C" w14:textId="77777777" w:rsidR="00B84A30" w:rsidRPr="0097416B" w:rsidRDefault="00B84A30" w:rsidP="00B84A30">
      <w:pPr>
        <w:pStyle w:val="ListParagraph"/>
        <w:numPr>
          <w:ilvl w:val="0"/>
          <w:numId w:val="1"/>
        </w:numPr>
        <w:ind w:left="360"/>
        <w:rPr>
          <w:i/>
        </w:rPr>
      </w:pPr>
      <w:r w:rsidRPr="0097416B">
        <w:rPr>
          <w:i/>
        </w:rPr>
        <w:t>Text book, title, author, and year</w:t>
      </w:r>
    </w:p>
    <w:p w14:paraId="38654D1E" w14:textId="463CF3C8" w:rsidR="00906D0E" w:rsidRPr="00D65EB0" w:rsidRDefault="00906D0E" w:rsidP="00487516">
      <w:pPr>
        <w:autoSpaceDE w:val="0"/>
        <w:autoSpaceDN w:val="0"/>
        <w:adjustRightInd w:val="0"/>
        <w:spacing w:after="0"/>
        <w:ind w:left="360"/>
        <w:rPr>
          <w:rFonts w:ascii="Times New Roman" w:hAnsi="Times New Roman" w:cs="Times New Roman"/>
          <w:color w:val="000000"/>
          <w:sz w:val="24"/>
          <w:szCs w:val="24"/>
        </w:rPr>
      </w:pPr>
      <w:r w:rsidRPr="00D65EB0">
        <w:rPr>
          <w:rFonts w:ascii="Times New Roman" w:hAnsi="Times New Roman" w:cs="Times New Roman"/>
          <w:color w:val="000000"/>
          <w:sz w:val="24"/>
          <w:szCs w:val="24"/>
          <w:u w:val="single"/>
        </w:rPr>
        <w:t xml:space="preserve">Technical Writing Essentials, </w:t>
      </w:r>
      <w:r w:rsidRPr="00D65EB0">
        <w:rPr>
          <w:rFonts w:ascii="Times New Roman" w:hAnsi="Times New Roman" w:cs="Times New Roman"/>
          <w:color w:val="000000"/>
          <w:sz w:val="24"/>
          <w:szCs w:val="24"/>
        </w:rPr>
        <w:t>Suzan Last, 2019 (open source textbook)</w:t>
      </w:r>
    </w:p>
    <w:p w14:paraId="221347C7" w14:textId="77777777" w:rsidR="00B84A30" w:rsidRPr="00D65EB0" w:rsidRDefault="00B84A30" w:rsidP="00B84A30">
      <w:pPr>
        <w:pStyle w:val="ListParagraph"/>
        <w:ind w:left="360"/>
      </w:pPr>
    </w:p>
    <w:p w14:paraId="58B5544A" w14:textId="77777777" w:rsidR="00B84A30" w:rsidRPr="00D65EB0" w:rsidRDefault="00B84A30" w:rsidP="00B84A30">
      <w:pPr>
        <w:pStyle w:val="ListParagraph"/>
        <w:numPr>
          <w:ilvl w:val="0"/>
          <w:numId w:val="3"/>
        </w:numPr>
        <w:ind w:left="720"/>
        <w:rPr>
          <w:i/>
        </w:rPr>
      </w:pPr>
      <w:r w:rsidRPr="00D65EB0">
        <w:rPr>
          <w:i/>
        </w:rPr>
        <w:t>other supplemental materials</w:t>
      </w:r>
    </w:p>
    <w:p w14:paraId="789DFA73" w14:textId="62868B91" w:rsidR="00906D0E" w:rsidRPr="00D65EB0" w:rsidRDefault="00906D0E" w:rsidP="00906D0E">
      <w:pPr>
        <w:pStyle w:val="ListParagraph"/>
        <w:autoSpaceDE w:val="0"/>
        <w:autoSpaceDN w:val="0"/>
        <w:adjustRightInd w:val="0"/>
        <w:ind w:left="360"/>
        <w:rPr>
          <w:color w:val="000000"/>
        </w:rPr>
      </w:pPr>
      <w:r w:rsidRPr="00D65EB0">
        <w:rPr>
          <w:color w:val="000000"/>
        </w:rPr>
        <w:t xml:space="preserve">Readings from online and scholarly articles. </w:t>
      </w:r>
    </w:p>
    <w:p w14:paraId="5EA53754" w14:textId="40E0FA94" w:rsidR="00906D0E" w:rsidRPr="00906D0E" w:rsidRDefault="00906D0E" w:rsidP="00906D0E">
      <w:pPr>
        <w:pStyle w:val="ListParagraph"/>
        <w:autoSpaceDE w:val="0"/>
        <w:autoSpaceDN w:val="0"/>
        <w:adjustRightInd w:val="0"/>
        <w:ind w:left="360"/>
        <w:rPr>
          <w:color w:val="000000"/>
        </w:rPr>
      </w:pPr>
      <w:r>
        <w:rPr>
          <w:color w:val="000000"/>
        </w:rPr>
        <w:t>CATME account</w:t>
      </w:r>
    </w:p>
    <w:p w14:paraId="223370FB" w14:textId="77777777" w:rsidR="00B84A30" w:rsidRPr="0097416B" w:rsidRDefault="00B84A30" w:rsidP="00B84A30">
      <w:pPr>
        <w:pStyle w:val="ListParagraph"/>
      </w:pPr>
    </w:p>
    <w:p w14:paraId="2A820CE0" w14:textId="77777777" w:rsidR="00B84A30" w:rsidRPr="0097416B" w:rsidRDefault="00B84A30" w:rsidP="00B84A30">
      <w:pPr>
        <w:pStyle w:val="ListParagraph"/>
        <w:numPr>
          <w:ilvl w:val="0"/>
          <w:numId w:val="1"/>
        </w:numPr>
        <w:ind w:left="360"/>
        <w:rPr>
          <w:i/>
        </w:rPr>
      </w:pPr>
      <w:r w:rsidRPr="0097416B">
        <w:rPr>
          <w:i/>
        </w:rPr>
        <w:t>Specific course information</w:t>
      </w:r>
    </w:p>
    <w:p w14:paraId="5A34AFFC" w14:textId="77777777" w:rsidR="00B84A30" w:rsidRPr="0097416B" w:rsidRDefault="00B84A30" w:rsidP="00B84A30">
      <w:pPr>
        <w:pStyle w:val="ListParagraph"/>
        <w:numPr>
          <w:ilvl w:val="0"/>
          <w:numId w:val="2"/>
        </w:numPr>
        <w:ind w:left="720"/>
        <w:rPr>
          <w:i/>
        </w:rPr>
      </w:pPr>
      <w:r w:rsidRPr="0097416B">
        <w:rPr>
          <w:i/>
        </w:rPr>
        <w:t>brief description of the content of the course (catalog description)</w:t>
      </w:r>
    </w:p>
    <w:p w14:paraId="4C1D57F4" w14:textId="544B7227" w:rsidR="00B84A30" w:rsidRDefault="00A92283" w:rsidP="00B84A30">
      <w:pPr>
        <w:pStyle w:val="ListParagraph"/>
        <w:rPr>
          <w:color w:val="000000"/>
        </w:rPr>
      </w:pPr>
      <w:r w:rsidRPr="00A92283">
        <w:rPr>
          <w:color w:val="000000"/>
        </w:rPr>
        <w:t>Introduction to engineering skills, mindsets and values, with an emphasis on community-engaged and socially-just engineering practices. Project-based learning through open-ended engineering design. Description of the major engineering fields and the day to day activities of engineers. Emphasis on diverse forms of written communication. Engineering professionalism, ethics and responsibility, lifelong learning, and career planning.</w:t>
      </w:r>
    </w:p>
    <w:p w14:paraId="6D671736" w14:textId="77777777" w:rsidR="00294F13" w:rsidRPr="0097416B" w:rsidRDefault="00294F13" w:rsidP="00B84A30">
      <w:pPr>
        <w:pStyle w:val="ListParagraph"/>
      </w:pPr>
    </w:p>
    <w:p w14:paraId="1CC3F8D2" w14:textId="77777777" w:rsidR="00B84A30" w:rsidRPr="0097416B" w:rsidRDefault="00B84A30" w:rsidP="00B84A30">
      <w:pPr>
        <w:pStyle w:val="ListParagraph"/>
        <w:numPr>
          <w:ilvl w:val="0"/>
          <w:numId w:val="2"/>
        </w:numPr>
        <w:ind w:left="720"/>
        <w:rPr>
          <w:i/>
        </w:rPr>
      </w:pPr>
      <w:r w:rsidRPr="0097416B">
        <w:rPr>
          <w:i/>
        </w:rPr>
        <w:t>prerequisites or co-requisites</w:t>
      </w:r>
    </w:p>
    <w:p w14:paraId="252D4737" w14:textId="77777777" w:rsidR="00B84A30" w:rsidRPr="0097416B" w:rsidRDefault="00B84A30" w:rsidP="00B84A30">
      <w:pPr>
        <w:spacing w:after="0"/>
        <w:rPr>
          <w:rFonts w:ascii="Times New Roman" w:hAnsi="Times New Roman" w:cs="Times New Roman"/>
          <w:color w:val="000000"/>
          <w:sz w:val="24"/>
          <w:szCs w:val="24"/>
        </w:rPr>
      </w:pPr>
      <w:r w:rsidRPr="0097416B">
        <w:rPr>
          <w:rFonts w:ascii="Times New Roman" w:hAnsi="Times New Roman" w:cs="Times New Roman"/>
          <w:sz w:val="24"/>
          <w:szCs w:val="24"/>
        </w:rPr>
        <w:t xml:space="preserve">            </w:t>
      </w:r>
      <w:r w:rsidRPr="0097416B">
        <w:rPr>
          <w:rFonts w:ascii="Times New Roman" w:hAnsi="Times New Roman" w:cs="Times New Roman"/>
          <w:color w:val="000000"/>
          <w:sz w:val="24"/>
          <w:szCs w:val="24"/>
        </w:rPr>
        <w:t>High school algebra and trigonometry.</w:t>
      </w:r>
    </w:p>
    <w:p w14:paraId="5511C1ED" w14:textId="77777777" w:rsidR="00B84A30" w:rsidRPr="0097416B" w:rsidRDefault="00B84A30" w:rsidP="00B84A30">
      <w:pPr>
        <w:spacing w:after="0"/>
        <w:rPr>
          <w:rFonts w:ascii="Times New Roman" w:hAnsi="Times New Roman" w:cs="Times New Roman"/>
          <w:sz w:val="24"/>
          <w:szCs w:val="24"/>
        </w:rPr>
      </w:pPr>
      <w:r w:rsidRPr="0097416B">
        <w:rPr>
          <w:rFonts w:ascii="Times New Roman" w:hAnsi="Times New Roman" w:cs="Times New Roman"/>
          <w:color w:val="000000"/>
          <w:sz w:val="24"/>
          <w:szCs w:val="24"/>
        </w:rPr>
        <w:t xml:space="preserve">             </w:t>
      </w:r>
    </w:p>
    <w:p w14:paraId="25497CBD" w14:textId="3032BFD3" w:rsidR="00B84A30" w:rsidRPr="0097416B" w:rsidRDefault="00B84A30" w:rsidP="00B84A30">
      <w:pPr>
        <w:pStyle w:val="ListParagraph"/>
        <w:numPr>
          <w:ilvl w:val="0"/>
          <w:numId w:val="2"/>
        </w:numPr>
        <w:ind w:left="720"/>
        <w:rPr>
          <w:i/>
        </w:rPr>
      </w:pPr>
      <w:r w:rsidRPr="0097416B">
        <w:rPr>
          <w:i/>
        </w:rPr>
        <w:t>indicate whether a required, elective, or selected elective course</w:t>
      </w:r>
      <w:r w:rsidR="008D473E">
        <w:rPr>
          <w:i/>
        </w:rPr>
        <w:t xml:space="preserve"> (as per Table 5-1)</w:t>
      </w:r>
      <w:r w:rsidRPr="0097416B">
        <w:rPr>
          <w:i/>
        </w:rPr>
        <w:t xml:space="preserve"> in the program</w:t>
      </w:r>
    </w:p>
    <w:p w14:paraId="0F4317C2" w14:textId="027D8E0F" w:rsidR="00B84A30" w:rsidRPr="0097416B" w:rsidRDefault="00B84A30" w:rsidP="00B84A30">
      <w:pPr>
        <w:spacing w:after="0"/>
        <w:ind w:left="720"/>
        <w:rPr>
          <w:rFonts w:ascii="Times New Roman" w:hAnsi="Times New Roman" w:cs="Times New Roman"/>
          <w:sz w:val="24"/>
          <w:szCs w:val="24"/>
        </w:rPr>
      </w:pPr>
      <w:r w:rsidRPr="0097416B">
        <w:rPr>
          <w:rFonts w:ascii="Times New Roman" w:hAnsi="Times New Roman" w:cs="Times New Roman"/>
          <w:sz w:val="24"/>
          <w:szCs w:val="24"/>
        </w:rPr>
        <w:t xml:space="preserve">Required for Civil, </w:t>
      </w:r>
      <w:r w:rsidR="00851F6C">
        <w:rPr>
          <w:rFonts w:ascii="Times New Roman" w:hAnsi="Times New Roman" w:cs="Times New Roman"/>
          <w:sz w:val="24"/>
          <w:szCs w:val="24"/>
        </w:rPr>
        <w:t xml:space="preserve">Computer, </w:t>
      </w:r>
      <w:r w:rsidRPr="0097416B">
        <w:rPr>
          <w:rFonts w:ascii="Times New Roman" w:hAnsi="Times New Roman" w:cs="Times New Roman"/>
          <w:sz w:val="24"/>
          <w:szCs w:val="24"/>
        </w:rPr>
        <w:t xml:space="preserve">Electrical, </w:t>
      </w:r>
      <w:r w:rsidR="00851F6C">
        <w:rPr>
          <w:rFonts w:ascii="Times New Roman" w:hAnsi="Times New Roman" w:cs="Times New Roman"/>
          <w:sz w:val="24"/>
          <w:szCs w:val="24"/>
        </w:rPr>
        <w:t xml:space="preserve">and </w:t>
      </w:r>
      <w:r w:rsidRPr="0097416B">
        <w:rPr>
          <w:rFonts w:ascii="Times New Roman" w:hAnsi="Times New Roman" w:cs="Times New Roman"/>
          <w:sz w:val="24"/>
          <w:szCs w:val="24"/>
        </w:rPr>
        <w:t>Mechanical Engineering.</w:t>
      </w:r>
    </w:p>
    <w:p w14:paraId="1BF330B1" w14:textId="77777777" w:rsidR="00B84A30" w:rsidRPr="0097416B" w:rsidRDefault="00B84A30" w:rsidP="00B84A30">
      <w:pPr>
        <w:spacing w:after="0"/>
        <w:ind w:left="720"/>
        <w:rPr>
          <w:rFonts w:ascii="Times New Roman" w:hAnsi="Times New Roman" w:cs="Times New Roman"/>
          <w:sz w:val="24"/>
          <w:szCs w:val="24"/>
        </w:rPr>
      </w:pPr>
    </w:p>
    <w:p w14:paraId="5B9FA727" w14:textId="77777777" w:rsidR="00B84A30" w:rsidRPr="0097416B" w:rsidRDefault="00B84A30" w:rsidP="00B84A30">
      <w:pPr>
        <w:pStyle w:val="ListParagraph"/>
        <w:numPr>
          <w:ilvl w:val="0"/>
          <w:numId w:val="1"/>
        </w:numPr>
        <w:ind w:left="360"/>
        <w:rPr>
          <w:i/>
        </w:rPr>
      </w:pPr>
      <w:r w:rsidRPr="0097416B">
        <w:rPr>
          <w:i/>
        </w:rPr>
        <w:t>Specific goals for the course</w:t>
      </w:r>
    </w:p>
    <w:p w14:paraId="16DC6D7E" w14:textId="77777777" w:rsidR="00B84A30" w:rsidRPr="0097416B" w:rsidRDefault="00B84A30" w:rsidP="00B84A30">
      <w:pPr>
        <w:numPr>
          <w:ilvl w:val="0"/>
          <w:numId w:val="4"/>
        </w:numPr>
        <w:spacing w:after="0" w:line="240" w:lineRule="auto"/>
        <w:ind w:firstLine="0"/>
        <w:rPr>
          <w:rFonts w:ascii="Times New Roman" w:hAnsi="Times New Roman" w:cs="Times New Roman"/>
          <w:i/>
          <w:sz w:val="24"/>
          <w:szCs w:val="24"/>
        </w:rPr>
      </w:pPr>
      <w:r w:rsidRPr="0097416B">
        <w:rPr>
          <w:rFonts w:ascii="Times New Roman" w:hAnsi="Times New Roman" w:cs="Times New Roman"/>
          <w:i/>
          <w:sz w:val="24"/>
          <w:szCs w:val="24"/>
        </w:rPr>
        <w:t>specific outcomes of instruction, ex. The student will be able to explain the significance of current research about a particular topic.</w:t>
      </w:r>
    </w:p>
    <w:p w14:paraId="21614AF3" w14:textId="77777777" w:rsidR="00B84A30" w:rsidRPr="0097416B" w:rsidRDefault="00B84A30" w:rsidP="00B84A30">
      <w:pPr>
        <w:spacing w:after="0"/>
        <w:rPr>
          <w:rFonts w:ascii="Times New Roman" w:hAnsi="Times New Roman" w:cs="Times New Roman"/>
          <w:i/>
          <w:sz w:val="24"/>
          <w:szCs w:val="24"/>
        </w:rPr>
      </w:pPr>
    </w:p>
    <w:p w14:paraId="3141FBDA" w14:textId="77777777" w:rsidR="00D65EB0" w:rsidRPr="00D65EB0" w:rsidRDefault="00D65EB0" w:rsidP="00D65EB0">
      <w:pPr>
        <w:spacing w:after="0"/>
        <w:ind w:left="360"/>
        <w:rPr>
          <w:rFonts w:ascii="Times New Roman" w:hAnsi="Times New Roman" w:cs="Times New Roman"/>
          <w:color w:val="000000"/>
          <w:sz w:val="24"/>
          <w:szCs w:val="24"/>
        </w:rPr>
      </w:pPr>
      <w:r w:rsidRPr="00D65EB0">
        <w:rPr>
          <w:rFonts w:ascii="Times New Roman" w:hAnsi="Times New Roman" w:cs="Times New Roman"/>
          <w:color w:val="000000"/>
          <w:sz w:val="24"/>
          <w:szCs w:val="24"/>
        </w:rPr>
        <w:t>1.</w:t>
      </w:r>
      <w:r w:rsidRPr="00D65EB0">
        <w:rPr>
          <w:rFonts w:ascii="Times New Roman" w:hAnsi="Times New Roman" w:cs="Times New Roman"/>
          <w:color w:val="000000"/>
          <w:sz w:val="24"/>
          <w:szCs w:val="24"/>
        </w:rPr>
        <w:tab/>
        <w:t>Describe the scope of multiple engineering disciplines and their impact on public health, safety, and welfare, as well as global, cultural, social, environmental, and/or economic issues.</w:t>
      </w:r>
    </w:p>
    <w:p w14:paraId="4B67ABF1" w14:textId="77777777" w:rsidR="00D65EB0" w:rsidRPr="00D65EB0" w:rsidRDefault="00D65EB0" w:rsidP="00D65EB0">
      <w:pPr>
        <w:spacing w:after="0"/>
        <w:ind w:left="360"/>
        <w:rPr>
          <w:rFonts w:ascii="Times New Roman" w:hAnsi="Times New Roman" w:cs="Times New Roman"/>
          <w:color w:val="000000"/>
          <w:sz w:val="24"/>
          <w:szCs w:val="24"/>
        </w:rPr>
      </w:pPr>
      <w:r w:rsidRPr="00D65EB0">
        <w:rPr>
          <w:rFonts w:ascii="Times New Roman" w:hAnsi="Times New Roman" w:cs="Times New Roman"/>
          <w:color w:val="000000"/>
          <w:sz w:val="24"/>
          <w:szCs w:val="24"/>
        </w:rPr>
        <w:t>2.</w:t>
      </w:r>
      <w:r w:rsidRPr="00D65EB0">
        <w:rPr>
          <w:rFonts w:ascii="Times New Roman" w:hAnsi="Times New Roman" w:cs="Times New Roman"/>
          <w:color w:val="000000"/>
          <w:sz w:val="24"/>
          <w:szCs w:val="24"/>
        </w:rPr>
        <w:tab/>
        <w:t>Identify their degree requirements and the expected coursework, develop a plan for graduation, and locate campus resources that are available to provide support.</w:t>
      </w:r>
    </w:p>
    <w:p w14:paraId="633C1CE8" w14:textId="77777777" w:rsidR="00D65EB0" w:rsidRPr="00D65EB0" w:rsidRDefault="00D65EB0" w:rsidP="00D65EB0">
      <w:pPr>
        <w:spacing w:after="0"/>
        <w:ind w:left="360"/>
        <w:rPr>
          <w:rFonts w:ascii="Times New Roman" w:hAnsi="Times New Roman" w:cs="Times New Roman"/>
          <w:color w:val="000000"/>
          <w:sz w:val="24"/>
          <w:szCs w:val="24"/>
        </w:rPr>
      </w:pPr>
      <w:r w:rsidRPr="00D65EB0">
        <w:rPr>
          <w:rFonts w:ascii="Times New Roman" w:hAnsi="Times New Roman" w:cs="Times New Roman"/>
          <w:color w:val="000000"/>
          <w:sz w:val="24"/>
          <w:szCs w:val="24"/>
        </w:rPr>
        <w:t>3.</w:t>
      </w:r>
      <w:r w:rsidRPr="00D65EB0">
        <w:rPr>
          <w:rFonts w:ascii="Times New Roman" w:hAnsi="Times New Roman" w:cs="Times New Roman"/>
          <w:color w:val="000000"/>
          <w:sz w:val="24"/>
          <w:szCs w:val="24"/>
        </w:rPr>
        <w:tab/>
        <w:t xml:space="preserve">Utilize peer-reviewed technical literature and other engineering references, including summarizing important concepts from articles and engaging in the technical writing process </w:t>
      </w:r>
      <w:r w:rsidRPr="00D65EB0">
        <w:rPr>
          <w:rFonts w:ascii="Times New Roman" w:hAnsi="Times New Roman" w:cs="Times New Roman"/>
          <w:color w:val="000000"/>
          <w:sz w:val="24"/>
          <w:szCs w:val="24"/>
        </w:rPr>
        <w:lastRenderedPageBreak/>
        <w:t>(identifying audience, outlining, drafting and revising). Synthesize gathered information, appropriately cite it, and effectively present ideas in both written and oral form.</w:t>
      </w:r>
    </w:p>
    <w:p w14:paraId="142DE0C0" w14:textId="77777777" w:rsidR="00D65EB0" w:rsidRPr="00D65EB0" w:rsidRDefault="00D65EB0" w:rsidP="00D65EB0">
      <w:pPr>
        <w:spacing w:after="0"/>
        <w:ind w:left="360"/>
        <w:rPr>
          <w:rFonts w:ascii="Times New Roman" w:hAnsi="Times New Roman" w:cs="Times New Roman"/>
          <w:color w:val="000000"/>
          <w:sz w:val="24"/>
          <w:szCs w:val="24"/>
        </w:rPr>
      </w:pPr>
      <w:r w:rsidRPr="00D65EB0">
        <w:rPr>
          <w:rFonts w:ascii="Times New Roman" w:hAnsi="Times New Roman" w:cs="Times New Roman"/>
          <w:color w:val="000000"/>
          <w:sz w:val="24"/>
          <w:szCs w:val="24"/>
        </w:rPr>
        <w:t>4.</w:t>
      </w:r>
      <w:r w:rsidRPr="00D65EB0">
        <w:rPr>
          <w:rFonts w:ascii="Times New Roman" w:hAnsi="Times New Roman" w:cs="Times New Roman"/>
          <w:color w:val="000000"/>
          <w:sz w:val="24"/>
          <w:szCs w:val="24"/>
        </w:rPr>
        <w:tab/>
        <w:t xml:space="preserve">Describe and implement the engineering design process through an open-ended design project. This includes defining a problem, gathering stakeholder input, creating basic prototypes, and iterating on their design. </w:t>
      </w:r>
    </w:p>
    <w:p w14:paraId="3F13F1E1" w14:textId="77777777" w:rsidR="00D65EB0" w:rsidRPr="00D65EB0" w:rsidRDefault="00D65EB0" w:rsidP="00D65EB0">
      <w:pPr>
        <w:spacing w:after="0"/>
        <w:ind w:left="360"/>
        <w:rPr>
          <w:rFonts w:ascii="Times New Roman" w:hAnsi="Times New Roman" w:cs="Times New Roman"/>
          <w:color w:val="000000"/>
          <w:sz w:val="24"/>
          <w:szCs w:val="24"/>
        </w:rPr>
      </w:pPr>
      <w:r w:rsidRPr="00D65EB0">
        <w:rPr>
          <w:rFonts w:ascii="Times New Roman" w:hAnsi="Times New Roman" w:cs="Times New Roman"/>
          <w:color w:val="000000"/>
          <w:sz w:val="24"/>
          <w:szCs w:val="24"/>
        </w:rPr>
        <w:t>5.</w:t>
      </w:r>
      <w:r w:rsidRPr="00D65EB0">
        <w:rPr>
          <w:rFonts w:ascii="Times New Roman" w:hAnsi="Times New Roman" w:cs="Times New Roman"/>
          <w:color w:val="000000"/>
          <w:sz w:val="24"/>
          <w:szCs w:val="24"/>
        </w:rPr>
        <w:tab/>
        <w:t>Demonstrate skills needed for responsible engagement with communities, including active listening and learning from the communities.</w:t>
      </w:r>
    </w:p>
    <w:p w14:paraId="7B330D31" w14:textId="77777777" w:rsidR="00D65EB0" w:rsidRPr="00D65EB0" w:rsidRDefault="00D65EB0" w:rsidP="00D65EB0">
      <w:pPr>
        <w:spacing w:after="0"/>
        <w:ind w:left="360"/>
        <w:rPr>
          <w:rFonts w:ascii="Times New Roman" w:hAnsi="Times New Roman" w:cs="Times New Roman"/>
          <w:color w:val="000000"/>
          <w:sz w:val="24"/>
          <w:szCs w:val="24"/>
        </w:rPr>
      </w:pPr>
      <w:r w:rsidRPr="00D65EB0">
        <w:rPr>
          <w:rFonts w:ascii="Times New Roman" w:hAnsi="Times New Roman" w:cs="Times New Roman"/>
          <w:color w:val="000000"/>
          <w:sz w:val="24"/>
          <w:szCs w:val="24"/>
        </w:rPr>
        <w:t>6.</w:t>
      </w:r>
      <w:r w:rsidRPr="00D65EB0">
        <w:rPr>
          <w:rFonts w:ascii="Times New Roman" w:hAnsi="Times New Roman" w:cs="Times New Roman"/>
          <w:color w:val="000000"/>
          <w:sz w:val="24"/>
          <w:szCs w:val="24"/>
        </w:rPr>
        <w:tab/>
        <w:t>Describe and access resources and opportunities for career development and lifelong learning. Develop and state their career goals.</w:t>
      </w:r>
    </w:p>
    <w:p w14:paraId="708E0370" w14:textId="77777777" w:rsidR="00D65EB0" w:rsidRPr="00D65EB0" w:rsidRDefault="00D65EB0" w:rsidP="00D65EB0">
      <w:pPr>
        <w:spacing w:after="0"/>
        <w:ind w:left="360"/>
        <w:rPr>
          <w:rFonts w:ascii="Times New Roman" w:hAnsi="Times New Roman" w:cs="Times New Roman"/>
          <w:color w:val="000000"/>
          <w:sz w:val="24"/>
          <w:szCs w:val="24"/>
        </w:rPr>
      </w:pPr>
      <w:r w:rsidRPr="00D65EB0">
        <w:rPr>
          <w:rFonts w:ascii="Times New Roman" w:hAnsi="Times New Roman" w:cs="Times New Roman"/>
          <w:color w:val="000000"/>
          <w:sz w:val="24"/>
          <w:szCs w:val="24"/>
        </w:rPr>
        <w:t>7.</w:t>
      </w:r>
      <w:r w:rsidRPr="00D65EB0">
        <w:rPr>
          <w:rFonts w:ascii="Times New Roman" w:hAnsi="Times New Roman" w:cs="Times New Roman"/>
          <w:color w:val="000000"/>
          <w:sz w:val="24"/>
          <w:szCs w:val="24"/>
        </w:rPr>
        <w:tab/>
        <w:t xml:space="preserve">Identify how their past interests and experiences led them to pursue a degree in engineering. Identify their unique assets and how they can leverage these assets in their work as engineers. Describe ways to support future engineering students from underrepresented communities/groups.  </w:t>
      </w:r>
    </w:p>
    <w:p w14:paraId="4CE90746" w14:textId="1326DC99" w:rsidR="00B84A30" w:rsidRPr="0097416B" w:rsidRDefault="00D65EB0" w:rsidP="00D65EB0">
      <w:pPr>
        <w:spacing w:after="0"/>
        <w:ind w:left="360"/>
        <w:rPr>
          <w:rFonts w:ascii="Times New Roman" w:hAnsi="Times New Roman" w:cs="Times New Roman"/>
          <w:i/>
          <w:sz w:val="24"/>
          <w:szCs w:val="24"/>
        </w:rPr>
      </w:pPr>
      <w:r w:rsidRPr="00D65EB0">
        <w:rPr>
          <w:rFonts w:ascii="Times New Roman" w:hAnsi="Times New Roman" w:cs="Times New Roman"/>
          <w:color w:val="000000"/>
          <w:sz w:val="24"/>
          <w:szCs w:val="24"/>
        </w:rPr>
        <w:t>8.</w:t>
      </w:r>
      <w:r w:rsidRPr="00D65EB0">
        <w:rPr>
          <w:rFonts w:ascii="Times New Roman" w:hAnsi="Times New Roman" w:cs="Times New Roman"/>
          <w:color w:val="000000"/>
          <w:sz w:val="24"/>
          <w:szCs w:val="24"/>
        </w:rPr>
        <w:tab/>
        <w:t>Identify professional standards that guide those in the engineering profession, including technical standards and regulations, codes of ethics, and analysis frameworks for social responsibility within engineering.</w:t>
      </w:r>
    </w:p>
    <w:p w14:paraId="22C8DF93" w14:textId="77777777" w:rsidR="00B84A30" w:rsidRPr="0097416B" w:rsidRDefault="00B84A30" w:rsidP="00B84A30">
      <w:pPr>
        <w:pStyle w:val="ListParagraph"/>
        <w:rPr>
          <w:i/>
        </w:rPr>
      </w:pPr>
    </w:p>
    <w:p w14:paraId="0F35C766" w14:textId="77777777" w:rsidR="00B84A30" w:rsidRPr="0097416B" w:rsidRDefault="00B84A30" w:rsidP="00B84A30">
      <w:pPr>
        <w:pStyle w:val="ListParagraph"/>
        <w:numPr>
          <w:ilvl w:val="0"/>
          <w:numId w:val="4"/>
        </w:numPr>
        <w:ind w:firstLine="0"/>
        <w:rPr>
          <w:i/>
        </w:rPr>
      </w:pPr>
      <w:r w:rsidRPr="0097416B">
        <w:rPr>
          <w:i/>
        </w:rPr>
        <w:t>explicitly indicate which of the student outcomes listed in Criterion 3 or any other outcomes are addressed by the course.</w:t>
      </w:r>
    </w:p>
    <w:p w14:paraId="30A49511" w14:textId="4290109E" w:rsidR="000C64CA" w:rsidRDefault="00B84A30" w:rsidP="000C64CA">
      <w:pPr>
        <w:autoSpaceDE w:val="0"/>
        <w:autoSpaceDN w:val="0"/>
        <w:adjustRightInd w:val="0"/>
        <w:spacing w:after="0"/>
        <w:ind w:left="360" w:firstLine="360"/>
        <w:rPr>
          <w:rFonts w:ascii="Times New Roman" w:hAnsi="Times New Roman" w:cs="Times New Roman"/>
          <w:sz w:val="24"/>
          <w:szCs w:val="24"/>
        </w:rPr>
      </w:pPr>
      <w:r w:rsidRPr="0097416B">
        <w:rPr>
          <w:rFonts w:ascii="Times New Roman" w:hAnsi="Times New Roman" w:cs="Times New Roman"/>
          <w:sz w:val="24"/>
          <w:szCs w:val="24"/>
        </w:rPr>
        <w:t xml:space="preserve">Course addresses ABET Student Outcome(s): </w:t>
      </w:r>
    </w:p>
    <w:p w14:paraId="48855C6C" w14:textId="18810E65" w:rsidR="00D5290D" w:rsidRPr="00D5290D" w:rsidRDefault="00D5290D" w:rsidP="00D5290D">
      <w:pPr>
        <w:spacing w:after="0" w:line="240" w:lineRule="auto"/>
        <w:ind w:left="1440"/>
        <w:rPr>
          <w:rFonts w:ascii="Times New Roman" w:eastAsia="Times New Roman" w:hAnsi="Times New Roman" w:cs="Times New Roman"/>
          <w:sz w:val="24"/>
          <w:szCs w:val="24"/>
        </w:rPr>
      </w:pPr>
      <w:r>
        <w:rPr>
          <w:rFonts w:ascii="Times New Roman" w:eastAsia="Times New Roman" w:hAnsi="Symbol" w:cs="Times New Roman"/>
          <w:sz w:val="24"/>
          <w:szCs w:val="24"/>
        </w:rPr>
        <w:t xml:space="preserve">2: </w:t>
      </w:r>
      <w:r w:rsidRPr="00D5290D">
        <w:rPr>
          <w:rFonts w:ascii="Times New Roman" w:eastAsia="Times New Roman" w:hAnsi="Times New Roman" w:cs="Times New Roman"/>
          <w:sz w:val="24"/>
          <w:szCs w:val="24"/>
        </w:rPr>
        <w:t xml:space="preserve">an ability to apply engineering design to produce solutions that meet specified needs with consideration of public health, safety, and welfare, as well as global, cultural, social, environmental, and economic factors. </w:t>
      </w:r>
    </w:p>
    <w:p w14:paraId="3F377214" w14:textId="2A11ED98" w:rsidR="00D5290D" w:rsidRPr="00D5290D" w:rsidRDefault="00D5290D" w:rsidP="00D5290D">
      <w:pPr>
        <w:spacing w:after="0" w:line="240" w:lineRule="auto"/>
        <w:ind w:left="1440"/>
        <w:rPr>
          <w:rFonts w:ascii="Times New Roman" w:eastAsia="Times New Roman" w:hAnsi="Times New Roman" w:cs="Times New Roman"/>
          <w:sz w:val="24"/>
          <w:szCs w:val="24"/>
        </w:rPr>
      </w:pPr>
      <w:r>
        <w:rPr>
          <w:rFonts w:ascii="Times New Roman" w:eastAsia="Times New Roman" w:hAnsi="Symbol" w:cs="Times New Roman"/>
          <w:sz w:val="24"/>
          <w:szCs w:val="24"/>
        </w:rPr>
        <w:t xml:space="preserve">3: </w:t>
      </w:r>
      <w:r w:rsidRPr="00D5290D">
        <w:rPr>
          <w:rFonts w:ascii="Times New Roman" w:eastAsia="Times New Roman" w:hAnsi="Times New Roman" w:cs="Times New Roman"/>
          <w:sz w:val="24"/>
          <w:szCs w:val="24"/>
        </w:rPr>
        <w:t xml:space="preserve"> an ability to communicate effectively with a range of audiences. </w:t>
      </w:r>
    </w:p>
    <w:p w14:paraId="4D2030BF" w14:textId="5391958F" w:rsidR="00D5290D" w:rsidRPr="00D5290D" w:rsidRDefault="00D5290D" w:rsidP="00D5290D">
      <w:pPr>
        <w:spacing w:after="0" w:line="240" w:lineRule="auto"/>
        <w:ind w:left="1440"/>
        <w:rPr>
          <w:rFonts w:ascii="Times New Roman" w:eastAsia="Times New Roman" w:hAnsi="Times New Roman" w:cs="Times New Roman"/>
          <w:sz w:val="24"/>
          <w:szCs w:val="24"/>
        </w:rPr>
      </w:pPr>
      <w:r>
        <w:rPr>
          <w:rFonts w:ascii="Times New Roman" w:eastAsia="Times New Roman" w:hAnsi="Symbol" w:cs="Times New Roman"/>
          <w:sz w:val="24"/>
          <w:szCs w:val="24"/>
        </w:rPr>
        <w:t xml:space="preserve">4: </w:t>
      </w:r>
      <w:r w:rsidRPr="00D5290D">
        <w:rPr>
          <w:rFonts w:ascii="Times New Roman" w:eastAsia="Times New Roman" w:hAnsi="Times New Roman" w:cs="Times New Roman"/>
          <w:sz w:val="24"/>
          <w:szCs w:val="24"/>
        </w:rPr>
        <w:t xml:space="preserve"> an ability to recognize ethical and professional responsibilities in engineering situations and make informed judgments, which must consider the impact of engineering solutions in global, economic, environmental, and societal contexts. </w:t>
      </w:r>
    </w:p>
    <w:p w14:paraId="66FAF42A" w14:textId="1323644C" w:rsidR="00D5290D" w:rsidRPr="00D5290D" w:rsidRDefault="00D5290D" w:rsidP="00D5290D">
      <w:pPr>
        <w:spacing w:after="0" w:line="240" w:lineRule="auto"/>
        <w:ind w:left="1440"/>
        <w:rPr>
          <w:rFonts w:ascii="Times New Roman" w:eastAsia="Times New Roman" w:hAnsi="Times New Roman" w:cs="Times New Roman"/>
          <w:sz w:val="24"/>
          <w:szCs w:val="24"/>
        </w:rPr>
      </w:pPr>
      <w:r>
        <w:rPr>
          <w:rFonts w:ascii="Times New Roman" w:eastAsia="Times New Roman" w:hAnsi="Symbol" w:cs="Times New Roman"/>
          <w:sz w:val="24"/>
          <w:szCs w:val="24"/>
        </w:rPr>
        <w:t xml:space="preserve">5: </w:t>
      </w:r>
      <w:r w:rsidRPr="00D5290D">
        <w:rPr>
          <w:rFonts w:ascii="Times New Roman" w:eastAsia="Times New Roman" w:hAnsi="Times New Roman" w:cs="Times New Roman"/>
          <w:sz w:val="24"/>
          <w:szCs w:val="24"/>
        </w:rPr>
        <w:t xml:space="preserve">an ability to function effectively on a team whose members together provide leadership, create a collaborative and inclusive environment, establish goals, plan tasks, and meet objectives. </w:t>
      </w:r>
    </w:p>
    <w:p w14:paraId="2BDA6181" w14:textId="4FCB66D0" w:rsidR="00D5290D" w:rsidRPr="00487516" w:rsidRDefault="00BE0DD5" w:rsidP="00D5290D">
      <w:pPr>
        <w:autoSpaceDE w:val="0"/>
        <w:autoSpaceDN w:val="0"/>
        <w:adjustRightInd w:val="0"/>
        <w:spacing w:after="0"/>
        <w:ind w:left="1440"/>
        <w:rPr>
          <w:rFonts w:ascii="Times New Roman" w:hAnsi="Times New Roman" w:cs="Times New Roman"/>
          <w:color w:val="000000"/>
          <w:sz w:val="24"/>
          <w:szCs w:val="24"/>
          <w:highlight w:val="yellow"/>
        </w:rPr>
      </w:pPr>
      <w:bookmarkStart w:id="0" w:name="_GoBack"/>
      <w:bookmarkEnd w:id="0"/>
      <w:r>
        <w:rPr>
          <w:rFonts w:ascii="Times New Roman" w:eastAsia="Times New Roman" w:hAnsi="Symbol" w:cs="Times New Roman"/>
          <w:sz w:val="24"/>
          <w:szCs w:val="24"/>
        </w:rPr>
        <w:t>7</w:t>
      </w:r>
      <w:r w:rsidR="00D5290D">
        <w:rPr>
          <w:rFonts w:ascii="Times New Roman" w:eastAsia="Times New Roman" w:hAnsi="Symbol" w:cs="Times New Roman"/>
          <w:sz w:val="24"/>
          <w:szCs w:val="24"/>
        </w:rPr>
        <w:t xml:space="preserve">: </w:t>
      </w:r>
      <w:r w:rsidR="00D5290D" w:rsidRPr="00D5290D">
        <w:rPr>
          <w:rFonts w:ascii="Times New Roman" w:eastAsia="Times New Roman" w:hAnsi="Times New Roman" w:cs="Times New Roman"/>
          <w:sz w:val="24"/>
          <w:szCs w:val="24"/>
        </w:rPr>
        <w:t>an ability to acquire and apply new knowledge as needed, using appropriate learning strategies.</w:t>
      </w:r>
    </w:p>
    <w:p w14:paraId="1D2F41FD" w14:textId="34F76CF1" w:rsidR="00B84A30" w:rsidRPr="0097416B" w:rsidRDefault="00B84A30" w:rsidP="00B84A30">
      <w:pPr>
        <w:spacing w:after="0"/>
        <w:ind w:left="720"/>
        <w:rPr>
          <w:rFonts w:ascii="Times New Roman" w:hAnsi="Times New Roman" w:cs="Times New Roman"/>
          <w:sz w:val="24"/>
          <w:szCs w:val="24"/>
        </w:rPr>
      </w:pPr>
    </w:p>
    <w:p w14:paraId="390347A6" w14:textId="77777777" w:rsidR="00B84A30" w:rsidRPr="0097416B" w:rsidRDefault="00B84A30" w:rsidP="00B84A30">
      <w:pPr>
        <w:spacing w:after="0"/>
        <w:ind w:left="720"/>
        <w:rPr>
          <w:rFonts w:ascii="Times New Roman" w:hAnsi="Times New Roman" w:cs="Times New Roman"/>
          <w:sz w:val="24"/>
          <w:szCs w:val="24"/>
        </w:rPr>
      </w:pPr>
    </w:p>
    <w:p w14:paraId="4DE082BF" w14:textId="77777777" w:rsidR="00B84A30" w:rsidRPr="0097416B" w:rsidRDefault="00B84A30" w:rsidP="00B84A30">
      <w:pPr>
        <w:pStyle w:val="ListParagraph"/>
        <w:numPr>
          <w:ilvl w:val="0"/>
          <w:numId w:val="1"/>
        </w:numPr>
        <w:spacing w:line="276" w:lineRule="auto"/>
        <w:ind w:left="360"/>
        <w:rPr>
          <w:i/>
        </w:rPr>
      </w:pPr>
      <w:r w:rsidRPr="0097416B">
        <w:rPr>
          <w:i/>
        </w:rPr>
        <w:t>Brief list of topics to be covered</w:t>
      </w:r>
    </w:p>
    <w:p w14:paraId="03ECF229" w14:textId="3EB055F8" w:rsidR="00B833F8" w:rsidRPr="00D5290D" w:rsidRDefault="00D5290D" w:rsidP="00D5290D">
      <w:pPr>
        <w:pStyle w:val="ListParagraph"/>
        <w:numPr>
          <w:ilvl w:val="0"/>
          <w:numId w:val="7"/>
        </w:numPr>
        <w:autoSpaceDE w:val="0"/>
        <w:autoSpaceDN w:val="0"/>
        <w:adjustRightInd w:val="0"/>
      </w:pPr>
      <w:r w:rsidRPr="00D5290D">
        <w:t>Effective collaboration and teamwork</w:t>
      </w:r>
    </w:p>
    <w:p w14:paraId="0DDEEA2E" w14:textId="7A894425" w:rsidR="00D5290D" w:rsidRDefault="00D5290D" w:rsidP="00D5290D">
      <w:pPr>
        <w:pStyle w:val="ListParagraph"/>
        <w:numPr>
          <w:ilvl w:val="0"/>
          <w:numId w:val="7"/>
        </w:numPr>
        <w:autoSpaceDE w:val="0"/>
        <w:autoSpaceDN w:val="0"/>
        <w:adjustRightInd w:val="0"/>
      </w:pPr>
      <w:r>
        <w:t>Engineering design processes</w:t>
      </w:r>
    </w:p>
    <w:p w14:paraId="7F08354D" w14:textId="1A6B0047" w:rsidR="00D5290D" w:rsidRDefault="00D5290D" w:rsidP="00D5290D">
      <w:pPr>
        <w:pStyle w:val="ListParagraph"/>
        <w:numPr>
          <w:ilvl w:val="0"/>
          <w:numId w:val="7"/>
        </w:numPr>
        <w:autoSpaceDE w:val="0"/>
        <w:autoSpaceDN w:val="0"/>
        <w:adjustRightInd w:val="0"/>
      </w:pPr>
      <w:r>
        <w:t>Problem definition</w:t>
      </w:r>
    </w:p>
    <w:p w14:paraId="15F66429" w14:textId="2944D937" w:rsidR="00D5290D" w:rsidRDefault="00D5290D" w:rsidP="00D5290D">
      <w:pPr>
        <w:pStyle w:val="ListParagraph"/>
        <w:numPr>
          <w:ilvl w:val="0"/>
          <w:numId w:val="7"/>
        </w:numPr>
        <w:autoSpaceDE w:val="0"/>
        <w:autoSpaceDN w:val="0"/>
        <w:adjustRightInd w:val="0"/>
      </w:pPr>
      <w:r>
        <w:t>Identifying and engaging with project stakeholders</w:t>
      </w:r>
    </w:p>
    <w:p w14:paraId="37E4C905" w14:textId="514DDA76" w:rsidR="00D5290D" w:rsidRDefault="00D5290D" w:rsidP="00D5290D">
      <w:pPr>
        <w:pStyle w:val="ListParagraph"/>
        <w:numPr>
          <w:ilvl w:val="0"/>
          <w:numId w:val="7"/>
        </w:numPr>
        <w:autoSpaceDE w:val="0"/>
        <w:autoSpaceDN w:val="0"/>
        <w:adjustRightInd w:val="0"/>
      </w:pPr>
      <w:r>
        <w:t>Technical communication</w:t>
      </w:r>
    </w:p>
    <w:p w14:paraId="32C2C5A6" w14:textId="116136E1" w:rsidR="00D5290D" w:rsidRDefault="00D5290D" w:rsidP="00D5290D">
      <w:pPr>
        <w:pStyle w:val="ListParagraph"/>
        <w:numPr>
          <w:ilvl w:val="0"/>
          <w:numId w:val="7"/>
        </w:numPr>
        <w:autoSpaceDE w:val="0"/>
        <w:autoSpaceDN w:val="0"/>
        <w:adjustRightInd w:val="0"/>
      </w:pPr>
      <w:r>
        <w:t>Creating and utilizing prototypes</w:t>
      </w:r>
    </w:p>
    <w:p w14:paraId="5983174D" w14:textId="524E5698" w:rsidR="00D5290D" w:rsidRDefault="00D5290D" w:rsidP="00D5290D">
      <w:pPr>
        <w:pStyle w:val="ListParagraph"/>
        <w:numPr>
          <w:ilvl w:val="0"/>
          <w:numId w:val="7"/>
        </w:numPr>
        <w:autoSpaceDE w:val="0"/>
        <w:autoSpaceDN w:val="0"/>
        <w:adjustRightInd w:val="0"/>
      </w:pPr>
      <w:r>
        <w:t>Social and environmental justice</w:t>
      </w:r>
    </w:p>
    <w:p w14:paraId="225CF3AA" w14:textId="5DB8467C" w:rsidR="00D5290D" w:rsidRDefault="00D5290D" w:rsidP="00D5290D">
      <w:pPr>
        <w:pStyle w:val="ListParagraph"/>
        <w:numPr>
          <w:ilvl w:val="0"/>
          <w:numId w:val="7"/>
        </w:numPr>
        <w:autoSpaceDE w:val="0"/>
        <w:autoSpaceDN w:val="0"/>
        <w:adjustRightInd w:val="0"/>
      </w:pPr>
      <w:r>
        <w:t>Engineering ethics</w:t>
      </w:r>
    </w:p>
    <w:p w14:paraId="0174E788" w14:textId="51A84586" w:rsidR="00D5290D" w:rsidRDefault="00D5290D" w:rsidP="00D5290D">
      <w:pPr>
        <w:pStyle w:val="ListParagraph"/>
        <w:numPr>
          <w:ilvl w:val="0"/>
          <w:numId w:val="7"/>
        </w:numPr>
        <w:autoSpaceDE w:val="0"/>
        <w:autoSpaceDN w:val="0"/>
        <w:adjustRightInd w:val="0"/>
      </w:pPr>
      <w:r>
        <w:lastRenderedPageBreak/>
        <w:t>Assessing risks and values</w:t>
      </w:r>
    </w:p>
    <w:p w14:paraId="3F801313" w14:textId="5AECBCAB" w:rsidR="00D5290D" w:rsidRDefault="00D5290D" w:rsidP="00D5290D">
      <w:pPr>
        <w:pStyle w:val="ListParagraph"/>
        <w:numPr>
          <w:ilvl w:val="0"/>
          <w:numId w:val="7"/>
        </w:numPr>
        <w:autoSpaceDE w:val="0"/>
        <w:autoSpaceDN w:val="0"/>
        <w:adjustRightInd w:val="0"/>
      </w:pPr>
      <w:r>
        <w:t>Professional writing and communication</w:t>
      </w:r>
    </w:p>
    <w:p w14:paraId="6F381653" w14:textId="1EF731A6" w:rsidR="00D5290D" w:rsidRDefault="00D5290D" w:rsidP="00D5290D">
      <w:pPr>
        <w:pStyle w:val="ListParagraph"/>
        <w:numPr>
          <w:ilvl w:val="0"/>
          <w:numId w:val="7"/>
        </w:numPr>
        <w:autoSpaceDE w:val="0"/>
        <w:autoSpaceDN w:val="0"/>
        <w:adjustRightInd w:val="0"/>
      </w:pPr>
      <w:r>
        <w:t>Introduction to the engineering disciplines</w:t>
      </w:r>
    </w:p>
    <w:p w14:paraId="0C386B59" w14:textId="1B3AD3F3" w:rsidR="00D5290D" w:rsidRPr="00D5290D" w:rsidRDefault="00D5290D" w:rsidP="00D5290D">
      <w:pPr>
        <w:pStyle w:val="ListParagraph"/>
        <w:numPr>
          <w:ilvl w:val="0"/>
          <w:numId w:val="7"/>
        </w:numPr>
        <w:autoSpaceDE w:val="0"/>
        <w:autoSpaceDN w:val="0"/>
        <w:adjustRightInd w:val="0"/>
      </w:pPr>
      <w:r>
        <w:t>Navigating and accessing academic and professional resources</w:t>
      </w:r>
    </w:p>
    <w:p w14:paraId="11D5FF2B" w14:textId="77777777" w:rsidR="00B84A30" w:rsidRDefault="00B84A30" w:rsidP="00B84A30"/>
    <w:p w14:paraId="59AAC087" w14:textId="77777777" w:rsidR="00701266" w:rsidRDefault="00873B58"/>
    <w:sectPr w:rsidR="0070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45"/>
    <w:multiLevelType w:val="hybridMultilevel"/>
    <w:tmpl w:val="DCCC376A"/>
    <w:lvl w:ilvl="0" w:tplc="972C091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87D8A"/>
    <w:multiLevelType w:val="hybridMultilevel"/>
    <w:tmpl w:val="F4A89838"/>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A1AF0"/>
    <w:multiLevelType w:val="hybridMultilevel"/>
    <w:tmpl w:val="559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B3675"/>
    <w:multiLevelType w:val="hybridMultilevel"/>
    <w:tmpl w:val="E8C0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30"/>
    <w:rsid w:val="00036EE9"/>
    <w:rsid w:val="000C64CA"/>
    <w:rsid w:val="00294F13"/>
    <w:rsid w:val="00482C7B"/>
    <w:rsid w:val="00487516"/>
    <w:rsid w:val="006616F4"/>
    <w:rsid w:val="00766C26"/>
    <w:rsid w:val="007B0776"/>
    <w:rsid w:val="007C6FBE"/>
    <w:rsid w:val="00851F6C"/>
    <w:rsid w:val="00852319"/>
    <w:rsid w:val="00873B58"/>
    <w:rsid w:val="008D473E"/>
    <w:rsid w:val="00906D0E"/>
    <w:rsid w:val="009471CD"/>
    <w:rsid w:val="00956A12"/>
    <w:rsid w:val="009A5892"/>
    <w:rsid w:val="009E279B"/>
    <w:rsid w:val="00A525BE"/>
    <w:rsid w:val="00A92283"/>
    <w:rsid w:val="00B833F8"/>
    <w:rsid w:val="00B84A30"/>
    <w:rsid w:val="00BC29F8"/>
    <w:rsid w:val="00BE0DD5"/>
    <w:rsid w:val="00D5290D"/>
    <w:rsid w:val="00D65EB0"/>
    <w:rsid w:val="00D945CC"/>
    <w:rsid w:val="00DE6CF9"/>
    <w:rsid w:val="00DF245B"/>
    <w:rsid w:val="00E64C49"/>
    <w:rsid w:val="00F6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00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3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30"/>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B8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6324">
      <w:bodyDiv w:val="1"/>
      <w:marLeft w:val="0"/>
      <w:marRight w:val="0"/>
      <w:marTop w:val="0"/>
      <w:marBottom w:val="0"/>
      <w:divBdr>
        <w:top w:val="none" w:sz="0" w:space="0" w:color="auto"/>
        <w:left w:val="none" w:sz="0" w:space="0" w:color="auto"/>
        <w:bottom w:val="none" w:sz="0" w:space="0" w:color="auto"/>
        <w:right w:val="none" w:sz="0" w:space="0" w:color="auto"/>
      </w:divBdr>
    </w:div>
    <w:div w:id="1286934760">
      <w:bodyDiv w:val="1"/>
      <w:marLeft w:val="0"/>
      <w:marRight w:val="0"/>
      <w:marTop w:val="0"/>
      <w:marBottom w:val="0"/>
      <w:divBdr>
        <w:top w:val="none" w:sz="0" w:space="0" w:color="auto"/>
        <w:left w:val="none" w:sz="0" w:space="0" w:color="auto"/>
        <w:bottom w:val="none" w:sz="0" w:space="0" w:color="auto"/>
        <w:right w:val="none" w:sz="0" w:space="0" w:color="auto"/>
      </w:divBdr>
    </w:div>
    <w:div w:id="192814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Wong</dc:creator>
  <cp:keywords/>
  <dc:description/>
  <cp:lastModifiedBy>Ed Cheng</cp:lastModifiedBy>
  <cp:revision>5</cp:revision>
  <dcterms:created xsi:type="dcterms:W3CDTF">2023-05-11T16:49:00Z</dcterms:created>
  <dcterms:modified xsi:type="dcterms:W3CDTF">2023-06-07T23:29:00Z</dcterms:modified>
</cp:coreProperties>
</file>